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The Case Against</w:t>
      </w:r>
    </w:p>
    <w:p>
      <w:pPr>
        <w:spacing w:after="600"/>
        <w:jc w:val="center"/>
      </w:pPr>
      <w:r>
        <w:rPr>
          <w:sz w:val="22"/>
          <w:szCs w:val="22"/>
        </w:rPr>
        <w:t xml:space="preserve">Why a Programme of This Scale Should Not Proceed As Currently Conceived</w:t>
      </w:r>
    </w:p>
    <w:p>
      <w:pPr>
        <w:spacing w:after="200"/>
        <w:jc w:val="center"/>
      </w:pPr>
      <w:r>
        <w:rPr>
          <w:i/>
          <w:iCs/>
          <w:color w:val="666666"/>
          <w:sz w:val="18"/>
          <w:szCs w:val="18"/>
        </w:rPr>
        <w:t xml:space="preserve">Document 4 of 6 in the Building Mars set</w:t>
      </w:r>
    </w:p>
    <w:p>
      <w:pPr>
        <w:spacing w:after="1200"/>
        <w:jc w:val="center"/>
      </w:pPr>
      <w:r>
        <w:rPr>
          <w:sz w:val="22"/>
          <w:szCs w:val="22"/>
        </w:rPr>
        <w:t xml:space="preserve">May 2026</w:t>
      </w:r>
    </w:p>
    <w:p>
      <w:r>
        <w:br w:type="page"/>
      </w:r>
    </w:p>
    <w:p>
      <w:pPr>
        <w:pStyle w:val="Heading1"/>
      </w:pPr>
      <w:r>
        <w:t xml:space="preserve">Note on This Document</w:t>
      </w:r>
    </w:p>
    <w:p>
      <w:pPr>
        <w:spacing w:after="160" w:line="320"/>
        <w:jc w:val="left"/>
      </w:pPr>
      <w:r>
        <w:t xml:space="preserve">This document presents the strongest version of the case against large-scale Mars industrialisation as currently conceived. It is written as critique, not as balanced analysis. A balanced version of the question is in Documents 1 through 3, which take the project's feasibility seriously and present the affirmative case alongside concerns. This document is for readers who want the critique articulated in its fullest form, free of the surrounding apparatus that suggests the project is going to happen anyway.</w:t>
      </w:r>
    </w:p>
    <w:p>
      <w:pPr>
        <w:spacing w:after="160" w:line="320"/>
        <w:jc w:val="left"/>
      </w:pPr>
      <w:r>
        <w:t xml:space="preserve">The case against does not depend on the project failing technically. It is largely the case against the project being undertaken even on the assumption that it would succeed. This is the version critics generally find most powerful, because the technical critique can be answered with money and execution while the structural critique cannot.</w:t>
      </w:r>
    </w:p>
    <w:p>
      <w:pPr>
        <w:spacing w:after="160" w:line="320"/>
        <w:jc w:val="left"/>
      </w:pPr>
      <w:r>
        <w:t xml:space="preserve">The argument draws on several traditions: structural concentration analysis (Daniel Deudney's </w:t>
      </w:r>
      <w:r>
        <w:rPr>
          <w:i/>
          <w:iCs/>
        </w:rPr>
        <w:t xml:space="preserve">Dark Skies</w:t>
      </w:r>
      <w:r>
        <w:t xml:space="preserve">, Tim Wu, Brett Christophers), ethics of space (Erika Nesvold, Mary-Jane Rubenstein), planetary protection science (within the astrobiology and COSPAR communities), opportunity-cost utilitarianism (Toby Ord-style longtermism turned against itself, GiveWell-style welfare economics), and labour economics on automation displacement. None of these traditions individually settles the question. Together they constitute a substantial case that deserves engagement rather than dismissal.</w:t>
      </w:r>
    </w:p>
    <w:p>
      <w:pPr>
        <w:spacing w:after="160" w:line="320"/>
        <w:jc w:val="left"/>
      </w:pPr>
      <w:r>
        <w:t xml:space="preserve">Readers of this document should also engage Documents 1 and 3 to understand what the affirmative case looks like at its strongest. A reader who concludes after reading only this document that the project should not proceed has not done the full work the question requires.</w:t>
      </w:r>
    </w:p>
    <w:p>
      <w:r>
        <w:br w:type="page"/>
      </w:r>
    </w:p>
    <w:p>
      <w:pPr>
        <w:pStyle w:val="Heading1"/>
      </w:pPr>
      <w:r>
        <w:t xml:space="preserve">Executive Summary</w:t>
      </w:r>
    </w:p>
    <w:p>
      <w:pPr>
        <w:spacing w:after="160" w:line="320"/>
        <w:jc w:val="left"/>
      </w:pPr>
      <w:r>
        <w:t xml:space="preserve">A trillion-dollar enterprise dominating launch, autonomy, and off-world resources concentrates economic, technical, and political power at a level the modern world has rarely seen. The institutional structures required to constrain such concentration do not exist and may not be constructable. The historical pattern for large concentrations is that constraint mechanisms erode rather than strengthen over multi-decade horizons. The plan as written is structurally incompatible with sustained accountability.</w:t>
      </w:r>
    </w:p>
    <w:p>
      <w:pPr>
        <w:spacing w:after="160" w:line="320"/>
        <w:jc w:val="left"/>
      </w:pPr>
      <w:r>
        <w:t xml:space="preserve">The opportunity cost is unjustifiable when terrestrial priorities are unmet. $500B–$1T over 15 years is comparable to the entire global development assistance budget over the same period, several years of global climate adaptation spending, or a multiple of current pandemic preparedness investment. Even on the most generous interpretation of capital substitutability, $150–600B in real opportunity cost is diverted from alternative uses with substantially higher per-dollar welfare effect.</w:t>
      </w:r>
    </w:p>
    <w:p>
      <w:pPr>
        <w:spacing w:after="160" w:line="320"/>
        <w:jc w:val="left"/>
      </w:pPr>
      <w:r>
        <w:t xml:space="preserve">Mars functions as part of a justification framework for terrestrial robotics dominance whose consequences may exceed those of Mars activity itself. Optimus mass production at the scale the plan requires has consequences for terrestrial labour markets, market concentration, and political economy that are not addressed in the framing.</w:t>
      </w:r>
    </w:p>
    <w:p>
      <w:pPr>
        <w:spacing w:after="160" w:line="320"/>
        <w:jc w:val="left"/>
      </w:pPr>
      <w:r>
        <w:t xml:space="preserve">Planetary protection stakes are high enough to warrant pause until the question of indigenous Mars life is resolved. The plan's "Mars Economic Zones" approach inappropriately resolves a question that should not yet be resolved.</w:t>
      </w:r>
    </w:p>
    <w:p>
      <w:pPr>
        <w:spacing w:after="160" w:line="320"/>
        <w:jc w:val="left"/>
      </w:pPr>
      <w:r>
        <w:t xml:space="preserve">Geopolitical effects are predictably net-negative even for the leading country. A successful programme dominated by one country and one entity creates pressure for accelerated competition, increased militarisation of space, and international instability.</w:t>
      </w:r>
    </w:p>
    <w:p>
      <w:pPr>
        <w:spacing w:after="160" w:line="320"/>
        <w:jc w:val="left"/>
      </w:pPr>
      <w:r>
        <w:t xml:space="preserve">Industrialising another planet is the wrong relationship to have with another world. This is the deepest objection and the one not reducible to consequentialist calculation. Whether it is dispositive depends on the reader's ethical framework.</w:t>
      </w:r>
    </w:p>
    <w:p>
      <w:pPr>
        <w:spacing w:after="160" w:line="320"/>
        <w:jc w:val="left"/>
      </w:pPr>
      <w:r>
        <w:t xml:space="preserve">The failure-after-success scenarios are concrete, plausible, and numerous. Six are described in operational detail in Section 7. Each represents a way the programme could succeed at its technical objectives while producing harm at scale.</w:t>
      </w:r>
    </w:p>
    <w:p>
      <w:pPr>
        <w:spacing w:after="160" w:line="320"/>
        <w:jc w:val="left"/>
      </w:pPr>
      <w:r>
        <w:t xml:space="preserve">The combined weight of these arguments, taken seriously, supports either Resolution 3 (pause until specific questions resolved) or Resolution 4 (project should not proceed at industrial scale) of the four resolutions identified in the integrated analysis. Readers may land between the resolutions; what they should not do is dismiss the structural case as merely "what could go wrong."</w:t>
      </w:r>
    </w:p>
    <w:p>
      <w:r>
        <w:br w:type="page"/>
      </w:r>
    </w:p>
    <w:p>
      <w:pPr>
        <w:pStyle w:val="Heading1"/>
      </w:pPr>
      <w:r>
        <w:t xml:space="preserve">1. The Concentration Is Disqualifying</w:t>
      </w:r>
    </w:p>
    <w:p>
      <w:pPr>
        <w:spacing w:after="160" w:line="320"/>
        <w:jc w:val="left"/>
      </w:pPr>
      <w:r>
        <w:t xml:space="preserve">The strongest version of the concentration critique does not say "this concentration creates risks that should be managed." It says the concentration is itself disqualifying — that no programme producing this configuration of economic, technical, and political power in a single corporate entity should proceed regardless of its other merits, because the institutional structures required to constrain such concentration do not exist and may not be constructable.</w:t>
      </w:r>
    </w:p>
    <w:p>
      <w:pPr>
        <w:pStyle w:val="Heading2"/>
      </w:pPr>
      <w:r>
        <w:t xml:space="preserve">1.1 The Scale Being Created</w:t>
      </w:r>
    </w:p>
    <w:p>
      <w:pPr>
        <w:spacing w:after="160" w:line="320"/>
        <w:jc w:val="left"/>
      </w:pPr>
      <w:r>
        <w:t xml:space="preserve">At maturity, the operating entity would have a market capitalisation plausibly in the trillions of dollars, exceeding all but the very largest current corporations. It would employ hundreds of thousands of people directly, plus millions in supply chain and dependent industries. It would be the dominant or sole supplier of:</w:t>
      </w:r>
    </w:p>
    <w:p>
      <w:pPr>
        <w:pStyle w:val="ListParagraph"/>
        <w:numPr>
          <w:ilvl w:val="0"/>
          <w:numId w:val="2"/>
        </w:numPr>
        <w:spacing w:after="100" w:line="300"/>
      </w:pPr>
      <w:r>
        <w:t xml:space="preserve">Heavy lift to space.</w:t>
      </w:r>
    </w:p>
    <w:p>
      <w:pPr>
        <w:pStyle w:val="ListParagraph"/>
        <w:numPr>
          <w:ilvl w:val="0"/>
          <w:numId w:val="2"/>
        </w:numPr>
        <w:spacing w:after="100" w:line="300"/>
      </w:pPr>
      <w:r>
        <w:t xml:space="preserve">Humanoid robots at scale.</w:t>
      </w:r>
    </w:p>
    <w:p>
      <w:pPr>
        <w:pStyle w:val="ListParagraph"/>
        <w:numPr>
          <w:ilvl w:val="0"/>
          <w:numId w:val="2"/>
        </w:numPr>
        <w:spacing w:after="100" w:line="300"/>
      </w:pPr>
      <w:r>
        <w:t xml:space="preserve">Autonomous mining infrastructure.</w:t>
      </w:r>
    </w:p>
    <w:p>
      <w:pPr>
        <w:pStyle w:val="ListParagraph"/>
        <w:numPr>
          <w:ilvl w:val="0"/>
          <w:numId w:val="2"/>
        </w:numPr>
        <w:spacing w:after="100" w:line="300"/>
      </w:pPr>
      <w:r>
        <w:t xml:space="preserve">Significant fractions of global satellite communications.</w:t>
      </w:r>
    </w:p>
    <w:p>
      <w:pPr>
        <w:pStyle w:val="ListParagraph"/>
        <w:numPr>
          <w:ilvl w:val="0"/>
          <w:numId w:val="2"/>
        </w:numPr>
        <w:spacing w:after="100" w:line="300"/>
      </w:pPr>
      <w:r>
        <w:t xml:space="preserve">Off-world resources.</w:t>
      </w:r>
    </w:p>
    <w:p>
      <w:pPr>
        <w:pStyle w:val="ListParagraph"/>
        <w:numPr>
          <w:ilvl w:val="0"/>
          <w:numId w:val="2"/>
        </w:numPr>
        <w:spacing w:after="100" w:line="300"/>
      </w:pPr>
      <w:r>
        <w:t xml:space="preserve">Surface power infrastructure for off-world operations.</w:t>
      </w:r>
    </w:p>
    <w:p>
      <w:pPr>
        <w:pStyle w:val="ListParagraph"/>
        <w:numPr>
          <w:ilvl w:val="0"/>
          <w:numId w:val="2"/>
        </w:numPr>
        <w:spacing w:after="100" w:line="300"/>
      </w:pPr>
      <w:r>
        <w:t xml:space="preserve">Communications between Earth and other bodies.</w:t>
      </w:r>
    </w:p>
    <w:p>
      <w:pPr>
        <w:spacing w:after="160" w:line="320"/>
        <w:jc w:val="left"/>
      </w:pPr>
      <w:r>
        <w:t xml:space="preserve">Each of these is, individually, a powerful position. The combination is unprecedented. The largest corporations in history relative to their economies — the East India Company at its peak, Standard Oil before the breakup, US Steel at formation — were each substantially smaller relative to global economic output than the operating entity described here would become.</w:t>
      </w:r>
    </w:p>
    <w:p>
      <w:pPr>
        <w:spacing w:after="160" w:line="320"/>
        <w:jc w:val="left"/>
      </w:pPr>
      <w:r>
        <w:t xml:space="preserve">The closest historical analogue is the East India Company, which combined commercial dominance with quasi-state functions in newly accessed territories. This is not a reassuring precedent. The Company's scale eventually produced its own dissolution and contributed to substantial harms in the territories it operated in. Whether the analogy holds depends on judgements about how different the modern legal and political environment is from the 18th-19th century context — and the empirical pattern of modern large concentrations (Standard Oil, AT&amp;T, IBM, Microsoft) suggests substantial constraint failures despite the modern environment's nominally stronger institutions.</w:t>
      </w:r>
    </w:p>
    <w:p>
      <w:pPr>
        <w:pStyle w:val="Heading2"/>
      </w:pPr>
      <w:r>
        <w:t xml:space="preserve">1.2 Why Mitigations Will Not Hold</w:t>
      </w:r>
    </w:p>
    <w:p>
      <w:pPr>
        <w:spacing w:after="160" w:line="320"/>
        <w:jc w:val="left"/>
      </w:pPr>
      <w:r>
        <w:t xml:space="preserve">Advocates respond to concentration concerns by listing mitigations: independent boards with substantial outside representation, sunset provisions on super-voting structures, open standards mandates for surface infrastructure, international participation requirements, government oversight, antitrust commitments. Each is real. Each is also subject to erosion over time as the entity it constrains accumulates countervailing influence.</w:t>
      </w:r>
    </w:p>
    <w:p>
      <w:pPr>
        <w:spacing w:after="160" w:line="320"/>
        <w:jc w:val="left"/>
      </w:pPr>
      <w:r>
        <w:t xml:space="preserve">The historical pattern is consistent. AT&amp;T accumulated political influence sufficient to delay antitrust action for decades. Microsoft's consent decree was largely unenforced. Big Tech antitrust action in the 2020s came two decades after the relevant concentrations were established and has produced minimal structural change. The pattern is not "mitigations work but slowly" — it is "mitigations are accumulated structurally weaker than the entity they constrain, and over multi-decade horizons they routinely fail."</w:t>
      </w:r>
    </w:p>
    <w:p>
      <w:pPr>
        <w:spacing w:after="160" w:line="320"/>
        <w:jc w:val="left"/>
      </w:pPr>
      <w:r>
        <w:t xml:space="preserve">The Mars context strains these mitigations further. The entity's operations are not subject to the same observation as terrestrial operations. The technical complexity creates information asymmetries that regulators cannot easily overcome. The strategic indispensability of the entity (no alternative supplier of off-world capability) means that punitive action against it is functionally impossible. The combination of unprecedented scale, strategic indispensability, and operational opacity means the entity is, structurally, unaccountable in ways that prior large concentrations were not.</w:t>
      </w:r>
    </w:p>
    <w:p>
      <w:pPr>
        <w:pStyle w:val="Heading2"/>
      </w:pPr>
      <w:r>
        <w:t xml:space="preserve">1.3 The Founder Question, Sharpened</w:t>
      </w:r>
    </w:p>
    <w:p>
      <w:pPr>
        <w:spacing w:after="160" w:line="320"/>
        <w:jc w:val="left"/>
      </w:pPr>
      <w:r>
        <w:t xml:space="preserve">A specific concentration concern: the operating entity would be substantially controlled, particularly during the buildout period, by a small number of individuals. Super-voting structures lock this control in for at least 15 years. Founder succession plans, where they exist, are not transparent.</w:t>
      </w:r>
    </w:p>
    <w:p>
      <w:pPr>
        <w:spacing w:after="160" w:line="320"/>
        <w:jc w:val="left"/>
      </w:pPr>
      <w:r>
        <w:t xml:space="preserve">There is a defensible case for this. Multi-decade programmes need stable strategic leadership. Founder-led companies have demonstrated faster execution than diffuse-ownership companies in fast-moving markets. The buildout period is exactly when strategic clarity is most valuable.</w:t>
      </w:r>
    </w:p>
    <w:p>
      <w:pPr>
        <w:spacing w:after="160" w:line="320"/>
        <w:jc w:val="left"/>
      </w:pPr>
      <w:r>
        <w:t xml:space="preserve">There is also a defensible case against. Concentrating control of an enterprise of this strategic significance in a small number of individuals is a substantial departure from norms of corporate governance, particularly in democratic societies. A founder who acts erratically, develops mistaken strategic convictions, or simply makes major errors has more decision-making power within this entity than within almost any comparable historical institution. Mitigations are real but partial.</w:t>
      </w:r>
    </w:p>
    <w:p>
      <w:pPr>
        <w:spacing w:after="160" w:line="320"/>
        <w:jc w:val="left"/>
      </w:pPr>
      <w:r>
        <w:t xml:space="preserve">A sub-question reasonable people disagree on: how much weight to place on the specific characteristics of the current presumptive founder. Some readers weight this heavily — judgements about specific track record, public conduct, strategic priorities, willingness to engage critique constructively. Others argue the structural question matters more than the personal one — any founder would face similar incentives at this scale. Both positions are defensible. Both lead to substantial concern about the founder-controlled structure during the buildout.</w:t>
      </w:r>
    </w:p>
    <w:p>
      <w:pPr>
        <w:pStyle w:val="Heading2"/>
      </w:pPr>
      <w:r>
        <w:t xml:space="preserve">1.4 The Normative Argument</w:t>
      </w:r>
    </w:p>
    <w:p>
      <w:pPr>
        <w:spacing w:after="160" w:line="320"/>
        <w:jc w:val="left"/>
      </w:pPr>
      <w:r>
        <w:t xml:space="preserve">The concentration critique is not merely empirical (will mitigations hold). It is also normative (should an entity of this scale exist regardless of mitigations). The normative argument:</w:t>
      </w:r>
    </w:p>
    <w:p>
      <w:pPr>
        <w:spacing w:after="160" w:line="320"/>
        <w:jc w:val="left"/>
      </w:pPr>
      <w:r>
        <w:t xml:space="preserve">A democratic society places limits on private accumulation of power. Antitrust law, regulation of media concentration, banking regulation, public-utility regulation — each reflects a judgement that some economic functions cannot legitimately be private at sufficient scale. The functions involved in Mars industrialisation are arguably in this category. Off-world activity at the scale contemplated would be the largest single project in human history. The question of who controls it is the question of who controls a large piece of human civilisation's future. That this question should be answered by private capital allocation is a position, not a default.</w:t>
      </w:r>
    </w:p>
    <w:p>
      <w:pPr>
        <w:spacing w:after="160" w:line="320"/>
        <w:jc w:val="left"/>
      </w:pPr>
      <w:r>
        <w:t xml:space="preserve">The normative argument is independent of whether mitigations hold. Even if antitrust enforcement, independent boards, and sunset provisions worked exactly as designed, an entity controlling launch, autonomy, off-world resources, and surface infrastructure for an entire planet is a configuration that democratic society has not historically tolerated and arguably should not begin to tolerate now. The argument does not say "this concentration is bad because it might fail to be constrained." It says "this concentration is bad because the legitimate scope of private power should not include this much of human civilisation's future."</w:t>
      </w:r>
    </w:p>
    <w:p>
      <w:pPr>
        <w:spacing w:after="160" w:line="320"/>
        <w:jc w:val="left"/>
      </w:pPr>
      <w:r>
        <w:t xml:space="preserve">Readers in the structural-concentration tradition (Deudney, Wu, Christophers, Zuboff) hold this position with substantial force. It is not adequately addressed by promising better governance.</w:t>
      </w:r>
    </w:p>
    <w:p>
      <w:r>
        <w:br w:type="page"/>
      </w:r>
    </w:p>
    <w:p>
      <w:pPr>
        <w:pStyle w:val="Heading1"/>
      </w:pPr>
      <w:r>
        <w:t xml:space="preserve">2. The Opportunity Cost Is Not Defensible</w:t>
      </w:r>
    </w:p>
    <w:p>
      <w:pPr>
        <w:pStyle w:val="Heading2"/>
      </w:pPr>
      <w:r>
        <w:t xml:space="preserve">2.1 The Scale of Diversion</w:t>
      </w:r>
    </w:p>
    <w:p>
      <w:pPr>
        <w:spacing w:after="160" w:line="320"/>
        <w:jc w:val="left"/>
      </w:pPr>
      <w:r>
        <w:t xml:space="preserve">$30–70 billion per year over 15 years is the deployment rate. For comparison: total global development assistance is approximately $200 billion per year; total US federal climate spending is approximately $50–80 billion per year; the entire NASA budget is approximately $25 billion per year. The Mars programme as described would be 1–3% of global R&amp;D, more than current space activity but less than several other major sectors.</w:t>
      </w:r>
    </w:p>
    <w:p>
      <w:pPr>
        <w:spacing w:after="160" w:line="320"/>
        <w:jc w:val="left"/>
      </w:pPr>
      <w:r>
        <w:t xml:space="preserve">The substitutability question — whether this capital would otherwise have funded alternative priorities — is contested. Three positions exist (high, low, moderate substitutability). Even on the most conservative estimate (30% of capital represents real opportunity cost), $150B over 15 years is diverted from alternative uses. On the higher estimate (60%), $400–600B. Both numbers are substantial.</w:t>
      </w:r>
    </w:p>
    <w:p>
      <w:pPr>
        <w:pStyle w:val="Heading2"/>
      </w:pPr>
      <w:r>
        <w:t xml:space="preserve">2.2 What the Diverted Capital Would Achieve</w:t>
      </w:r>
    </w:p>
    <w:p>
      <w:pPr>
        <w:spacing w:after="160" w:line="320"/>
        <w:jc w:val="left"/>
      </w:pPr>
      <w:r>
        <w:t xml:space="preserve">What might $30–70 billion per year produce if directed elsewhere? The honest answer requires hedging because absorption capacity, political economy, and execution quality vary across alternatives. With those hedges:</w:t>
      </w:r>
    </w:p>
    <w:p>
      <w:pPr>
        <w:spacing w:after="160" w:line="320"/>
        <w:jc w:val="left"/>
      </w:pPr>
      <w:r>
        <w:rPr>
          <w:b/>
          <w:bCs/>
        </w:rPr>
        <w:t xml:space="preserve">Climate adaptation and decarbonisation.</w:t>
      </w:r>
      <w:r>
        <w:t xml:space="preserve"> $50B/year for 15 years would meaningfully accelerate global decarbonisation. Specific high-impact uses: grid-scale storage deployment, advanced nuclear at terrestrial scale, atmospheric carbon removal, adaptation infrastructure for vulnerable regions. Marginal effect on global emissions trajectory is real but bounded — climate is a $2T+/year problem and additional spending only nudges the trajectory. But the lives affected by this nudging are measured in millions over multi-decade horizons.</w:t>
      </w:r>
    </w:p>
    <w:p>
      <w:pPr>
        <w:spacing w:after="160" w:line="320"/>
        <w:jc w:val="left"/>
      </w:pPr>
      <w:r>
        <w:rPr>
          <w:b/>
          <w:bCs/>
        </w:rPr>
        <w:t xml:space="preserve">Pandemic preparedness and biosecurity.</w:t>
      </w:r>
      <w:r>
        <w:t xml:space="preserve"> $50B/year would transform pandemic preparedness — universal vaccine platforms, pathogen surveillance, manufacturing capacity for medical countermeasures, biosecurity investment. The expected-value case is strong because pandemic risks are large and current spending is low. The political economy case is weak because pandemic preparedness reliably attracts spending only after a crisis, but that political failure is not an argument against the alternative use; it is an argument for confronting the political failure.</w:t>
      </w:r>
    </w:p>
    <w:p>
      <w:pPr>
        <w:spacing w:after="160" w:line="320"/>
        <w:jc w:val="left"/>
      </w:pPr>
      <w:r>
        <w:rPr>
          <w:b/>
          <w:bCs/>
        </w:rPr>
        <w:t xml:space="preserve">Global poverty reduction.</w:t>
      </w:r>
      <w:r>
        <w:t xml:space="preserve"> $50B/year would substantially expand global development assistance. Direct cash transfers to people in extreme poverty produce welfare gains per dollar that are hundreds of times higher than the most optimistic Mars-spinoff estimates. The marginal welfare impact per dollar is high; the political constituency is weak.</w:t>
      </w:r>
    </w:p>
    <w:p>
      <w:pPr>
        <w:spacing w:after="160" w:line="320"/>
        <w:jc w:val="left"/>
      </w:pPr>
      <w:r>
        <w:rPr>
          <w:b/>
          <w:bCs/>
        </w:rPr>
        <w:t xml:space="preserve">Existential risk reduction (other than space).</w:t>
      </w:r>
      <w:r>
        <w:t xml:space="preserve"> AI safety research, biosecurity, nuclear risk reduction, civilisational resilience. $50B/year would multiply current spending by 10–20x. The expected-value case for this is strong if one accepts the framing that catastrophic risks are dominant in expected utility terms — and notably, this is the same framing that some Mars advocates use to support Mars activity.</w:t>
      </w:r>
    </w:p>
    <w:p>
      <w:pPr>
        <w:spacing w:after="160" w:line="320"/>
        <w:jc w:val="left"/>
      </w:pPr>
      <w:r>
        <w:t xml:space="preserve">Each of these has a credible case for substantially higher per-dollar welfare effect than Mars industrialisation. The Mars programme has to clear a high bar to justify diversion from alternatives that are estimated to produce hundreds of times more welfare per dollar. The programme does not clear this bar on any standard utilitarian framework.</w:t>
      </w:r>
    </w:p>
    <w:p>
      <w:pPr>
        <w:pStyle w:val="Heading2"/>
      </w:pPr>
      <w:r>
        <w:t xml:space="preserve">2.3 The Longtermist Counter-Argument and Its Weakness</w:t>
      </w:r>
    </w:p>
    <w:p>
      <w:pPr>
        <w:spacing w:after="160" w:line="320"/>
        <w:jc w:val="left"/>
      </w:pPr>
      <w:r>
        <w:t xml:space="preserve">Advocates often deploy a longtermist argument: civilisational risk hedging dominates expected utility calculations because the value of human futures over astronomical timescales is so large that even small reductions in catastrophic-risk probability outweigh present welfare. Toby Ord's </w:t>
      </w:r>
      <w:r>
        <w:rPr>
          <w:i/>
          <w:iCs/>
        </w:rPr>
        <w:t xml:space="preserve">The Precipice</w:t>
      </w:r>
      <w:r>
        <w:t xml:space="preserve"> is the most developed version of this framework.</w:t>
      </w:r>
    </w:p>
    <w:p>
      <w:pPr>
        <w:spacing w:after="160" w:line="320"/>
        <w:jc w:val="left"/>
      </w:pPr>
      <w:r>
        <w:t xml:space="preserve">Three problems with applying this to Mars:</w:t>
      </w:r>
    </w:p>
    <w:p>
      <w:pPr>
        <w:spacing w:after="160" w:line="320"/>
        <w:jc w:val="left"/>
      </w:pPr>
      <w:r>
        <w:t xml:space="preserve">First, the same framework applied carefully suggests Mars is not the highest-leverage civilisational risk reduction. AI safety, biosecurity, and nuclear risk reduction are typically estimated by longtermists themselves to be higher-leverage than space settlement for reducing existential risk. The argument "long-term value justifies Mars" rarely engages the question "would the same long-term value framework justify alternative uses more?" When it does engage, the answer is usually that alternatives win.</w:t>
      </w:r>
    </w:p>
    <w:p>
      <w:pPr>
        <w:spacing w:after="160" w:line="320"/>
        <w:jc w:val="left"/>
      </w:pPr>
      <w:r>
        <w:t xml:space="preserve">Second, the framework can justify almost anything that can be framed as civilisational risk hedging, which is an indication the framework is not constraining the conclusion adequately. A framework that always returns "the favoured project is justified" has a zero-content problem.</w:t>
      </w:r>
    </w:p>
    <w:p>
      <w:pPr>
        <w:spacing w:after="160" w:line="320"/>
        <w:jc w:val="left"/>
      </w:pPr>
      <w:r>
        <w:t xml:space="preserve">Third, the empirical predictions of longtermist frameworks are not testable on relevant timescales. Confident assertions about what will produce more value over millennia are not, in fact, calibrated assertions; they are projections based on contested probability estimates. Acting on them with hundreds of billions of dollars carries epistemic risk that the framework itself does not adequately address.</w:t>
      </w:r>
    </w:p>
    <w:p>
      <w:pPr>
        <w:pStyle w:val="Heading2"/>
      </w:pPr>
      <w:r>
        <w:t xml:space="preserve">2.4 The Distributional Question</w:t>
      </w:r>
    </w:p>
    <w:p>
      <w:pPr>
        <w:spacing w:after="160" w:line="320"/>
        <w:jc w:val="left"/>
      </w:pPr>
      <w:r>
        <w:t xml:space="preserve">Beneficiaries of the Mars programme are concentrated. Equity holders in the operating entity, a small share of global population. Workers in highly skilled roles, concentrated geographically and demographically. Companies in the supply chain, concentrated in advanced industrial economies. Eventually, the small number of humans who go to Mars.</w:t>
      </w:r>
    </w:p>
    <w:p>
      <w:pPr>
        <w:spacing w:after="160" w:line="320"/>
        <w:jc w:val="left"/>
      </w:pPr>
      <w:r>
        <w:t xml:space="preserve">Cost-bearers are diffuse. Taxpayers in countries providing government contracts. Communities affected by launch operations and large-scale industrial activity. Future generations who inherit planetary protection or contamination consequences. Populations in countries whose alternative development support might have been higher absent the programme.</w:t>
      </w:r>
    </w:p>
    <w:p>
      <w:pPr>
        <w:spacing w:after="160" w:line="320"/>
        <w:jc w:val="left"/>
      </w:pPr>
      <w:r>
        <w:t xml:space="preserve">The pattern — concentrated benefits, distributed costs — is normal for large industrial development. Critics in the distributional tradition argue that programmes with this pattern should require unusual rather than normal justification, because the political economy of how they are evaluated systematically underweights the diffuse cost-bearers. The Mars programme is approved by a process that allows the beneficiaries effective influence and the cost-bearers minimal voice. This is not a fair process for the question it is deciding.</w:t>
      </w:r>
    </w:p>
    <w:p>
      <w:r>
        <w:br w:type="page"/>
      </w:r>
    </w:p>
    <w:p>
      <w:pPr>
        <w:pStyle w:val="Heading1"/>
      </w:pPr>
      <w:r>
        <w:t xml:space="preserve">3. Mars As Justification for Terrestrial Robotics Dominance</w:t>
      </w:r>
    </w:p>
    <w:p>
      <w:pPr>
        <w:spacing w:after="160" w:line="320"/>
        <w:jc w:val="left"/>
      </w:pPr>
      <w:r>
        <w:t xml:space="preserve">A specific critique that earlier framings of the Mars question did not engage. Optimus is central to the Mars thesis. Mass production of Mars-spec humanoid robots is the second compression move and one of the largest single capital allocations in Phase 1. The plan describes Mars-spec production at 50,000+ units per year by Year 6, plus the Earth-market production line at potentially millions of units per year, plus the integrated autonomy stack that allows these units to operate at scale.</w:t>
      </w:r>
    </w:p>
    <w:p>
      <w:pPr>
        <w:pStyle w:val="Heading2"/>
      </w:pPr>
      <w:r>
        <w:t xml:space="preserve">3.1 The Justification Framework</w:t>
      </w:r>
    </w:p>
    <w:p>
      <w:pPr>
        <w:spacing w:after="160" w:line="320"/>
        <w:jc w:val="left"/>
      </w:pPr>
      <w:r>
        <w:t xml:space="preserve">The Mars framing functions, in part, as public-interest justification for an industrial buildout whose primary effect — large-scale, vertically integrated humanoid robot production by a small number of firms — would obtain regardless of Mars success. The Mars programme provides a sympathetic framing (bold civilisational goal, off-world frontier, scientific advance) for a development whose terrestrial consequences include automated displacement of substantial fractions of the human labour force, concentration of production capability in a small number of vertically integrated firms, and political power following economic concentration in familiar patterns.</w:t>
      </w:r>
    </w:p>
    <w:p>
      <w:pPr>
        <w:spacing w:after="160" w:line="320"/>
        <w:jc w:val="left"/>
      </w:pPr>
      <w:r>
        <w:t xml:space="preserve">This is not a conspiracy theory. It is an observation about how public-interest framings function in industrial policy. The public-interest framing of Apollo justified spending that delivered substantial civilian and military aerospace capability with applications well beyond moon landings. The public-interest framing of nuclear power justified weapons-grade fissile material production that established nuclear weapons capability with consequences quite separate from civilian power. The pattern is general: large industrial buildouts justified by sympathetic projects acquire applications and consequences that are not always discussed in the framing.</w:t>
      </w:r>
    </w:p>
    <w:p>
      <w:pPr>
        <w:pStyle w:val="Heading2"/>
      </w:pPr>
      <w:r>
        <w:t xml:space="preserve">3.2 The Labour Displacement Question</w:t>
      </w:r>
    </w:p>
    <w:p>
      <w:pPr>
        <w:spacing w:after="160" w:line="320"/>
        <w:jc w:val="left"/>
      </w:pPr>
      <w:r>
        <w:t xml:space="preserve">If Tesla's production targets for Optimus (millions of units per year) materialise, the units are first deployed against terrestrial labour markets, not Mars surface. Manufacturing, warehousing, agriculture, construction, transportation, food service, and eventually elder care, healthcare, and household labour are exposed to displacement.</w:t>
      </w:r>
    </w:p>
    <w:p>
      <w:pPr>
        <w:spacing w:after="160" w:line="320"/>
        <w:jc w:val="left"/>
      </w:pPr>
      <w:r>
        <w:t xml:space="preserve">The economic effects of ultra-cheap robotic labour at this scale are contested in economics literature. The most careful analyses suggest substantial transition costs even under optimistic productivity-growth scenarios. These transition costs fall disproportionately on workers in lower-income countries and lower-wage sectors, who have neither the capital ownership nor the political voice to capture the productivity gains.</w:t>
      </w:r>
    </w:p>
    <w:p>
      <w:pPr>
        <w:spacing w:after="160" w:line="320"/>
        <w:jc w:val="left"/>
      </w:pPr>
      <w:r>
        <w:t xml:space="preserve">Specifics:</w:t>
      </w:r>
    </w:p>
    <w:p>
      <w:pPr>
        <w:pStyle w:val="ListParagraph"/>
        <w:numPr>
          <w:ilvl w:val="0"/>
          <w:numId w:val="2"/>
        </w:numPr>
        <w:spacing w:after="100" w:line="300"/>
      </w:pPr>
      <w:r>
        <w:t xml:space="preserve">Manufacturing employment globally is approximately 460 million jobs. Even partial displacement in this sector affects tens of millions of workers.</w:t>
      </w:r>
    </w:p>
    <w:p>
      <w:pPr>
        <w:pStyle w:val="ListParagraph"/>
        <w:numPr>
          <w:ilvl w:val="0"/>
          <w:numId w:val="2"/>
        </w:numPr>
        <w:spacing w:after="100" w:line="300"/>
      </w:pPr>
      <w:r>
        <w:t xml:space="preserve">Warehousing, logistics, and transportation employ another 200 million globally. Highly automatable; high replacement risk in 5–10 year horizon if humanoid robots reach the price points the plan implies.</w:t>
      </w:r>
    </w:p>
    <w:p>
      <w:pPr>
        <w:pStyle w:val="ListParagraph"/>
        <w:numPr>
          <w:ilvl w:val="0"/>
          <w:numId w:val="2"/>
        </w:numPr>
        <w:spacing w:after="100" w:line="300"/>
      </w:pPr>
      <w:r>
        <w:t xml:space="preserve">Agriculture employs approximately 870 million globally, concentrated in low-income countries. Less immediately automatable but exposed in 10–20 year horizon.</w:t>
      </w:r>
    </w:p>
    <w:p>
      <w:pPr>
        <w:pStyle w:val="ListParagraph"/>
        <w:numPr>
          <w:ilvl w:val="0"/>
          <w:numId w:val="2"/>
        </w:numPr>
        <w:spacing w:after="100" w:line="300"/>
      </w:pPr>
      <w:r>
        <w:t xml:space="preserve">Care work (elder care, healthcare support, household) employs hundreds of millions, predominantly women, predominantly in lower-income labour markets. Currently considered hard to automate but the autonomy stack the Mars programme funds would change this calculation.</w:t>
      </w:r>
    </w:p>
    <w:p>
      <w:pPr>
        <w:spacing w:after="160" w:line="320"/>
        <w:jc w:val="left"/>
      </w:pPr>
      <w:r>
        <w:t xml:space="preserve">The transition costs of this displacement, if it occurs at the speed the plan implies, are not adequately addressed in any current policy framework. The Mars programme accelerates displacement by funding the dominant US-side firm in robotics on a timeline no other actor can match. It does not fund the transition support, retraining, or social insurance that the displacement would require.</w:t>
      </w:r>
    </w:p>
    <w:p>
      <w:pPr>
        <w:pStyle w:val="Heading2"/>
      </w:pPr>
      <w:r>
        <w:t xml:space="preserve">3.3 The Concentration Question</w:t>
      </w:r>
    </w:p>
    <w:p>
      <w:pPr>
        <w:spacing w:after="160" w:line="320"/>
        <w:jc w:val="left"/>
      </w:pPr>
      <w:r>
        <w:t xml:space="preserve">Modern AI training infrastructure, advanced manufacturing, semiconductor supply, robotics IP, and the autonomy stack required for humanoid robots are not democratically distributed. They are concentrated in a small number of firms in the US and China, with substantial capability gaps between these and any potential competitor. The plan accelerates this concentration by funding the dominant US-side firm in robotics on a scale and timeline that no other actor can match.</w:t>
      </w:r>
    </w:p>
    <w:p>
      <w:pPr>
        <w:spacing w:after="160" w:line="320"/>
        <w:jc w:val="left"/>
      </w:pPr>
      <w:r>
        <w:t xml:space="preserve">The political consequences follow from the economic ones. A firm that operates the dominant humanoid robotics fleet on Earth, the dominant launch capability, and the dominant off-world infrastructure has political influence at a scale that historically has produced substantial harms: regulatory capture, antitrust avoidance, foreign-policy alignment with corporate interests, and democratic-erosion effects in societies where the firms are based.</w:t>
      </w:r>
    </w:p>
    <w:p>
      <w:pPr>
        <w:pStyle w:val="Heading2"/>
      </w:pPr>
      <w:r>
        <w:t xml:space="preserve">3.4 The Honest Reading</w:t>
      </w:r>
    </w:p>
    <w:p>
      <w:pPr>
        <w:spacing w:after="160" w:line="320"/>
        <w:jc w:val="left"/>
      </w:pPr>
      <w:r>
        <w:t xml:space="preserve">A reader evaluating the Mars plan should notice that they are also evaluating a humanoid robotics buildout that would proceed on essentially the same timeline whether Mars succeeded or failed, and that the consequences of the robotics buildout for terrestrial labour, market concentration, and political economy are at least as significant as the consequences of the Mars activity itself.</w:t>
      </w:r>
    </w:p>
    <w:p>
      <w:pPr>
        <w:spacing w:after="160" w:line="320"/>
        <w:jc w:val="left"/>
      </w:pPr>
      <w:r>
        <w:t xml:space="preserve">A reader who finds the Mars activity attractive but is uncomfortable with the terrestrial consequences faces a genuine dilemma. The Mars programme that the plan describes is structurally entangled with the terrestrial buildout it depends on. Supporting the Mars programme is, in effect, supporting the robotics buildout, regardless of Mars outcomes.</w:t>
      </w:r>
    </w:p>
    <w:p>
      <w:pPr>
        <w:spacing w:after="160" w:line="320"/>
        <w:jc w:val="left"/>
      </w:pPr>
      <w:r>
        <w:t xml:space="preserve">Advocates respond that humanoid robotics will develop regardless of Mars, that the technology is broadly net-positive even with substantial transition costs, and that the alternative (Chinese-led humanoid robotics dominance) would be worse along most relevant dimensions. Each of these is a defensible position. They are also each compatible with the critic's core observation: that Mars functions as part of the framing under which the buildout proceeds, and that the buildout has consequences much larger than Mars itself.</w:t>
      </w:r>
    </w:p>
    <w:p>
      <w:pPr>
        <w:spacing w:after="160" w:line="320"/>
        <w:jc w:val="left"/>
      </w:pPr>
      <w:r>
        <w:t xml:space="preserve">A version of the plan that addressed this critique seriously would either constrain the terrestrial robotics buildout in ways that limit its concentration effects (open licensing of key IP, structural commitments to broad supply chain participation, transition support for displaced workers funded by the operating entity), or decouple the Mars programme from a single dominant robotics provider through procurement from multiple competing vendors, or acknowledge that the terrestrial consequences are part of the price being paid for Mars activity and engage them honestly. The current plan does none of these.</w:t>
      </w:r>
    </w:p>
    <w:p>
      <w:r>
        <w:br w:type="page"/>
      </w:r>
    </w:p>
    <w:p>
      <w:pPr>
        <w:pStyle w:val="Heading1"/>
      </w:pPr>
      <w:r>
        <w:t xml:space="preserve">4. The Planetary Protection Stakes Warrant Pause</w:t>
      </w:r>
    </w:p>
    <w:p>
      <w:pPr>
        <w:pStyle w:val="Heading2"/>
      </w:pPr>
      <w:r>
        <w:t xml:space="preserve">4.1 The Stakes</w:t>
      </w:r>
    </w:p>
    <w:p>
      <w:pPr>
        <w:spacing w:after="160" w:line="320"/>
        <w:jc w:val="left"/>
      </w:pPr>
      <w:r>
        <w:t xml:space="preserve">Mars may host indigenous life. Subsurface liquid water exists today and could plausibly host current life. The probability of indigenous Mars life is not "extremely low" — published estimates from biologists range from 1% to 30%+, with substantial uncertainty. The discovery of indigenous life on Mars, particularly life representing an independent origin event, would be among the most consequential scientific events in history. It would be definitive evidence that life arose more than once, with profound implications for biology, philosophy, and humanity's place in the cosmos.</w:t>
      </w:r>
    </w:p>
    <w:p>
      <w:pPr>
        <w:spacing w:after="160" w:line="320"/>
        <w:jc w:val="left"/>
      </w:pPr>
      <w:r>
        <w:t xml:space="preserve">Heavy industrial activity on Mars contaminates the surface biologically and chemically in ways that cannot be reversed. Even with careful protocols, an industrial-scale presence introduces orders of magnitude more biological material to Mars than all previous robotic missions combined. Once Earth organisms establish in subsurface zones with liquid water access, they cannot be removed.</w:t>
      </w:r>
    </w:p>
    <w:p>
      <w:pPr>
        <w:spacing w:after="160" w:line="320"/>
        <w:jc w:val="left"/>
      </w:pPr>
      <w:r>
        <w:t xml:space="preserve">The detection of indigenous life after substantial Earth contamination would be a permanent loss for science. It might still be possible to identify Mars-origin life through detailed biological analysis, but the certainty would be substantially reduced and the investigation would be much harder. The opposite case — concluding that Mars never had life — is also valuable, but contamination compromises this conclusion as well, since you can never be quite sure whether what you are not finding is genuinely absent or has been overwhelmed by introduced organisms.</w:t>
      </w:r>
    </w:p>
    <w:p>
      <w:pPr>
        <w:pStyle w:val="Heading2"/>
      </w:pPr>
      <w:r>
        <w:t xml:space="preserve">4.2 The Plan's Inadequate Response</w:t>
      </w:r>
    </w:p>
    <w:p>
      <w:pPr>
        <w:spacing w:after="160" w:line="320"/>
        <w:jc w:val="left"/>
      </w:pPr>
      <w:r>
        <w:t xml:space="preserve">The plan's response to planetary protection is the "Mars Economic Zones" framework: designate specific industrial zones as having reduced planetary protection requirements, with surrounding areas as scientific reserves. This is a workable compromise on the assumption that the question of indigenous life can be resolved alongside industrial activity, with reserves protecting any indigenous biota.</w:t>
      </w:r>
    </w:p>
    <w:p>
      <w:pPr>
        <w:spacing w:after="160" w:line="320"/>
        <w:jc w:val="left"/>
      </w:pPr>
      <w:r>
        <w:t xml:space="preserve">The compromise is inadequate for several reasons.</w:t>
      </w:r>
    </w:p>
    <w:p>
      <w:pPr>
        <w:spacing w:after="160" w:line="320"/>
        <w:jc w:val="left"/>
      </w:pPr>
      <w:r>
        <w:rPr>
          <w:b/>
          <w:bCs/>
        </w:rPr>
        <w:t xml:space="preserve">Indigenous life may not respect zone boundaries.</w:t>
      </w:r>
      <w:r>
        <w:t xml:space="preserve"> If subsurface microbial communities exist, they likely span larger geographic areas than any reserve framework would designate. Industrial activity in Zone A may contaminate the same microbial population that scientific work in Zone B is studying.</w:t>
      </w:r>
    </w:p>
    <w:p>
      <w:pPr>
        <w:spacing w:after="160" w:line="320"/>
        <w:jc w:val="left"/>
      </w:pPr>
      <w:r>
        <w:rPr>
          <w:b/>
          <w:bCs/>
        </w:rPr>
        <w:t xml:space="preserve">Enforcement over multi-decade horizons is uncertain.</w:t>
      </w:r>
      <w:r>
        <w:t xml:space="preserve"> Reserve designation requires sustained enforcement against a commercial operator with strong incentives to relax constraints. The historical pattern of similar protections (terrestrial conservation areas, seabed protections, atmospheric controls) shows substantial erosion over multi-decade horizons even with much stronger institutional support than international space governance currently provides.</w:t>
      </w:r>
    </w:p>
    <w:p>
      <w:pPr>
        <w:spacing w:after="160" w:line="320"/>
        <w:jc w:val="left"/>
      </w:pPr>
      <w:r>
        <w:rPr>
          <w:b/>
          <w:bCs/>
        </w:rPr>
        <w:t xml:space="preserve">The framework was developed for scientific exploration, not industrial activity.</w:t>
      </w:r>
      <w:r>
        <w:t xml:space="preserve"> COSPAR planetary protection guidelines assume mission-by-mission protocols and biological burden limits enforceable on individual spacecraft. They are not enforceable on a fleet of thousands of robots, hundreds of structures, and biological precursor systems including greenhouses with viable cyanobacteria.</w:t>
      </w:r>
    </w:p>
    <w:p>
      <w:pPr>
        <w:spacing w:after="160" w:line="320"/>
        <w:jc w:val="left"/>
      </w:pPr>
      <w:r>
        <w:rPr>
          <w:b/>
          <w:bCs/>
        </w:rPr>
        <w:t xml:space="preserve">The bargain is being made by parties with incomplete authority.</w:t>
      </w:r>
      <w:r>
        <w:t xml:space="preserve"> Earth-side operators making planetary protection decisions are not the parties bearing the cost. Future scientific generations who would benefit from preserved indigenous biota have no voice in the decision. The decision-making structure systematically underweights the interests of those bearing the long-term costs.</w:t>
      </w:r>
    </w:p>
    <w:p>
      <w:pPr>
        <w:pStyle w:val="Heading2"/>
      </w:pPr>
      <w:r>
        <w:t xml:space="preserve">4.3 What Genuine Pause Would Look Like</w:t>
      </w:r>
    </w:p>
    <w:p>
      <w:pPr>
        <w:spacing w:after="160" w:line="320"/>
        <w:jc w:val="left"/>
      </w:pPr>
      <w:r>
        <w:t xml:space="preserve">A planetary protection framework adequate to the stakes would include several elements the current plan does not contain:</w:t>
      </w:r>
    </w:p>
    <w:p>
      <w:pPr>
        <w:pStyle w:val="ListParagraph"/>
        <w:numPr>
          <w:ilvl w:val="0"/>
          <w:numId w:val="2"/>
        </w:numPr>
        <w:spacing w:after="100" w:line="300"/>
      </w:pPr>
      <w:r>
        <w:t xml:space="preserve">Industrial activity at scale paused until the question of indigenous Mars life is resolved by means that do not contaminate the answer. Scientific exploration would continue under existing protocols.</w:t>
      </w:r>
    </w:p>
    <w:p>
      <w:pPr>
        <w:pStyle w:val="ListParagraph"/>
        <w:numPr>
          <w:ilvl w:val="0"/>
          <w:numId w:val="2"/>
        </w:numPr>
        <w:spacing w:after="100" w:line="300"/>
      </w:pPr>
      <w:r>
        <w:t xml:space="preserve">Reserve designation processes that are international and treaty-based, not unilateral.</w:t>
      </w:r>
    </w:p>
    <w:p>
      <w:pPr>
        <w:pStyle w:val="ListParagraph"/>
        <w:numPr>
          <w:ilvl w:val="0"/>
          <w:numId w:val="2"/>
        </w:numPr>
        <w:spacing w:after="100" w:line="300"/>
      </w:pPr>
      <w:r>
        <w:t xml:space="preserve">Enforcement mechanisms with verifiable monitoring by international bodies, not corporate self-reporting.</w:t>
      </w:r>
    </w:p>
    <w:p>
      <w:pPr>
        <w:pStyle w:val="ListParagraph"/>
        <w:numPr>
          <w:ilvl w:val="0"/>
          <w:numId w:val="2"/>
        </w:numPr>
        <w:spacing w:after="100" w:line="300"/>
      </w:pPr>
      <w:r>
        <w:t xml:space="preserve">Reversibility-conscious design: industrial systems designed so they can be decommissioned and partially restored if planetary protection considerations change.</w:t>
      </w:r>
    </w:p>
    <w:p>
      <w:pPr>
        <w:pStyle w:val="ListParagraph"/>
        <w:numPr>
          <w:ilvl w:val="0"/>
          <w:numId w:val="2"/>
        </w:numPr>
        <w:spacing w:after="100" w:line="300"/>
      </w:pPr>
      <w:r>
        <w:t xml:space="preserve">Willingness to pause indefinitely if life is found. The current plan does not commit to this.</w:t>
      </w:r>
    </w:p>
    <w:p>
      <w:pPr>
        <w:spacing w:after="160" w:line="320"/>
        <w:jc w:val="left"/>
      </w:pPr>
      <w:r>
        <w:t xml:space="preserve">Each element conflicts with the speed and scale ambitions of the plan. The conflict is real and is precisely the point. A plan that genuinely respects planetary protection looks substantially different from the plan as currently described. The current plan accepts substantial planetary protection risk in exchange for execution speed; this trade-off should be made explicit rather than buried in the structure of the project.</w:t>
      </w:r>
    </w:p>
    <w:p>
      <w:pPr>
        <w:pStyle w:val="Heading2"/>
      </w:pPr>
      <w:r>
        <w:t xml:space="preserve">4.4 The Ethical Question About Indigenous Life</w:t>
      </w:r>
    </w:p>
    <w:p>
      <w:pPr>
        <w:spacing w:after="160" w:line="320"/>
        <w:jc w:val="left"/>
      </w:pPr>
      <w:r>
        <w:t xml:space="preserve">If indigenous Mars life exists, even simple microbial life, what obligations does humanity have to it?</w:t>
      </w:r>
    </w:p>
    <w:p>
      <w:pPr>
        <w:spacing w:after="160" w:line="320"/>
        <w:jc w:val="left"/>
      </w:pPr>
      <w:r>
        <w:t xml:space="preserve">The plan implicitly takes the view that simple microbial life has no moral standing — that planetary protection is essentially a scientific concern, and once samples have been adequately taken, industrial activity proceeds. This view is held by many. It is not the only defensible view.</w:t>
      </w:r>
    </w:p>
    <w:p>
      <w:pPr>
        <w:spacing w:after="160" w:line="320"/>
        <w:jc w:val="left"/>
      </w:pPr>
      <w:r>
        <w:t xml:space="preserve">A different view holds that the discovery of any Mars life, particularly life that might represent a separate origin event, would create profound ethical obligations. Such life would be unique in the cosmos as currently known, biologically irreplaceable, and (if it represents independent origin) the only second known case of life in the universe. The destruction or contamination of such life would be among the most serious harms humans could inflict.</w:t>
      </w:r>
    </w:p>
    <w:p>
      <w:pPr>
        <w:spacing w:after="160" w:line="320"/>
        <w:jc w:val="left"/>
      </w:pPr>
      <w:r>
        <w:t xml:space="preserve">A middle view holds that obligations depend on what is found. Microbial life with similar biochemistry to Earth (suggesting common origin via panspermia) creates moderate obligations; life with fundamentally different biochemistry (suggesting independent origin) creates much stronger obligations.</w:t>
      </w:r>
    </w:p>
    <w:p>
      <w:pPr>
        <w:spacing w:after="160" w:line="320"/>
        <w:jc w:val="left"/>
      </w:pPr>
      <w:r>
        <w:t xml:space="preserve">Critics in the planetary protection community note that the plan's implicit view (no moral standing for simple life) is not defended; it is assumed. The plan is structured around the assumption rather than treating it as a contested question. A reader who holds the second or third view will find the plan's posture inadequate, and the inadequacy is not addressed by the Mars Economic Zones framework.</w:t>
      </w:r>
    </w:p>
    <w:p>
      <w:r>
        <w:br w:type="page"/>
      </w:r>
    </w:p>
    <w:p>
      <w:pPr>
        <w:pStyle w:val="Heading1"/>
      </w:pPr>
      <w:r>
        <w:t xml:space="preserve">5. The Geopolitical Effects Are Net-Negative</w:t>
      </w:r>
    </w:p>
    <w:p>
      <w:pPr>
        <w:pStyle w:val="Heading2"/>
      </w:pPr>
      <w:r>
        <w:t xml:space="preserve">5.1 The Strategic Positioning Argument and Its Weakness</w:t>
      </w:r>
    </w:p>
    <w:p>
      <w:pPr>
        <w:spacing w:after="160" w:line="320"/>
        <w:jc w:val="left"/>
      </w:pPr>
      <w:r>
        <w:t xml:space="preserve">A motivator for the Mars programme is strategic positioning vis-à-vis China. China has stated extensive lunar and Mars ambitions, and a US-led programme would establish positioning that China would find difficult to match for decades. This argument has substantial appeal across the US political spectrum and is one of the principal reasons NSTM-3 received bipartisan support.</w:t>
      </w:r>
    </w:p>
    <w:p>
      <w:pPr>
        <w:spacing w:after="160" w:line="320"/>
        <w:jc w:val="left"/>
      </w:pPr>
      <w:r>
        <w:t xml:space="preserve">The argument has a structural weakness that critics correctly identify: it assumes that strategic competition is the appropriate frame for off-world activity, and that "winning" this competition delivers benefits that exceed costs. Both assumptions are contestable.</w:t>
      </w:r>
    </w:p>
    <w:p>
      <w:pPr>
        <w:spacing w:after="160" w:line="320"/>
        <w:jc w:val="left"/>
      </w:pPr>
      <w:r>
        <w:t xml:space="preserve">The competition frame is itself a choice. Off-world activity could be cooperative — with international frameworks, shared infrastructure, common standards — or competitive. The choice between these is largely political, not technical. A US programme that adopts the competition frame structurally pushes the Chinese programme toward the same frame; a US programme that pursues genuine cooperation could create different dynamics. The Artemis Accords were a partial step toward cooperation; subsequent posture has tilted competitive.</w:t>
      </w:r>
    </w:p>
    <w:p>
      <w:pPr>
        <w:spacing w:after="160" w:line="320"/>
        <w:jc w:val="left"/>
      </w:pPr>
      <w:r>
        <w:t xml:space="preserve">The "winning" question is also contestable. The strategic positioning advantages described in the affirmative case are substantial for the US in narrow terms but probably negative for the international system as a whole, including for the US. The US gains short-term positioning advantages but inherits the systemic costs (need to defend against counter-positioning, reduced ability to maintain international norms, increased risk of miscalculation in increasingly complex space domain). Daniel Deudney develops this argument in detail in </w:t>
      </w:r>
      <w:r>
        <w:rPr>
          <w:i/>
          <w:iCs/>
        </w:rPr>
        <w:t xml:space="preserve">Dark Skies</w:t>
      </w:r>
      <w:r>
        <w:t xml:space="preserve">.</w:t>
      </w:r>
    </w:p>
    <w:p>
      <w:pPr>
        <w:pStyle w:val="Heading2"/>
      </w:pPr>
      <w:r>
        <w:t xml:space="preserve">5.2 The Predictable International Response</w:t>
      </w:r>
    </w:p>
    <w:p>
      <w:pPr>
        <w:spacing w:after="160" w:line="320"/>
        <w:jc w:val="left"/>
      </w:pPr>
      <w:r>
        <w:t xml:space="preserve">A successful programme dominated by one country and one entity creates predictable counter-positioning by other major powers. Three plausible responses:</w:t>
      </w:r>
    </w:p>
    <w:p>
      <w:pPr>
        <w:spacing w:after="160" w:line="320"/>
        <w:jc w:val="left"/>
      </w:pPr>
      <w:r>
        <w:rPr>
          <w:b/>
          <w:bCs/>
        </w:rPr>
        <w:t xml:space="preserve">Acceleration.</w:t>
      </w:r>
      <w:r>
        <w:t xml:space="preserve"> China accelerates its own programme. Russia and other states pursue counter-positioning capabilities. International cooperation frameworks (Artemis Accords, scientific partnerships) become harder to maintain. Pressure for militarisation increases on all sides. The aggregate effect is faster space development globally but more competitively, more militarised, less cooperatively governed. This is the response China is currently making to nascent US Mars activity.</w:t>
      </w:r>
    </w:p>
    <w:p>
      <w:pPr>
        <w:spacing w:after="160" w:line="320"/>
        <w:jc w:val="left"/>
      </w:pPr>
      <w:r>
        <w:rPr>
          <w:b/>
          <w:bCs/>
        </w:rPr>
        <w:t xml:space="preserve">Cooperation.</w:t>
      </w:r>
      <w:r>
        <w:t xml:space="preserve"> Other countries seek to participate in the dominant programme, accepting subordinate roles. The Mars Infrastructure Consortium model is an attempt to enable this. It works to the extent the dominant entity is willing to share governance; it fails to the extent participation is nominal. Historically, dominant programmes have offered nominal participation while reserving substantive control.</w:t>
      </w:r>
    </w:p>
    <w:p>
      <w:pPr>
        <w:spacing w:after="160" w:line="320"/>
        <w:jc w:val="left"/>
      </w:pPr>
      <w:r>
        <w:rPr>
          <w:b/>
          <w:bCs/>
        </w:rPr>
        <w:t xml:space="preserve">Spoiling.</w:t>
      </w:r>
      <w:r>
        <w:t xml:space="preserve"> Countries unable to compete or unwilling to participate seek to disrupt through political opposition, regulatory complications, anti-satellite capabilities. Currently low-probability but increases as the programme's strategic value increases. A programme of this scale that is perceived as a permanent competitive disadvantage by major powers creates incentives for disruption that historical precedents suggest are difficult to suppress.</w:t>
      </w:r>
    </w:p>
    <w:p>
      <w:pPr>
        <w:spacing w:after="160" w:line="320"/>
        <w:jc w:val="left"/>
      </w:pPr>
      <w:r>
        <w:t xml:space="preserve">Critics argue the dominant scenario is acceleration with secondary spoiling. Advocates argue cooperation is more achievable than critics suggest. The empirical question depends on choices not yet made. But the structural pressures point toward the more competitive outcomes, and the Mars programme as currently conceived does not include serious commitments to the cooperative path.</w:t>
      </w:r>
    </w:p>
    <w:p>
      <w:pPr>
        <w:pStyle w:val="Heading2"/>
      </w:pPr>
      <w:r>
        <w:t xml:space="preserve">5.3 The Militarisation Concern</w:t>
      </w:r>
    </w:p>
    <w:p>
      <w:pPr>
        <w:spacing w:after="160" w:line="320"/>
        <w:jc w:val="left"/>
      </w:pPr>
      <w:r>
        <w:t xml:space="preserve">Space has been militarised since Sputnik. The question is how aggressively it is being weaponised. A heavy industrial presence on the Moon and Mars with autonomous robot fleets, advanced nuclear power, and integrated communications has obvious dual-use implications.</w:t>
      </w:r>
    </w:p>
    <w:p>
      <w:pPr>
        <w:spacing w:after="160" w:line="320"/>
        <w:jc w:val="left"/>
      </w:pPr>
      <w:r>
        <w:t xml:space="preserve">Several factors push toward militarisation:</w:t>
      </w:r>
    </w:p>
    <w:p>
      <w:pPr>
        <w:pStyle w:val="ListParagraph"/>
        <w:numPr>
          <w:ilvl w:val="0"/>
          <w:numId w:val="2"/>
        </w:numPr>
        <w:spacing w:after="100" w:line="300"/>
      </w:pPr>
      <w:r>
        <w:t xml:space="preserve">Defence funding is a substantial source of capital and tends to attach conditions on the technology base.</w:t>
      </w:r>
    </w:p>
    <w:p>
      <w:pPr>
        <w:pStyle w:val="ListParagraph"/>
        <w:numPr>
          <w:ilvl w:val="0"/>
          <w:numId w:val="2"/>
        </w:numPr>
        <w:spacing w:after="100" w:line="300"/>
      </w:pPr>
      <w:r>
        <w:t xml:space="preserve">The DoD orbital reactor mandate in NSTM-3 explicitly contemplates military uses.</w:t>
      </w:r>
    </w:p>
    <w:p>
      <w:pPr>
        <w:pStyle w:val="ListParagraph"/>
        <w:numPr>
          <w:ilvl w:val="0"/>
          <w:numId w:val="2"/>
        </w:numPr>
        <w:spacing w:after="100" w:line="300"/>
      </w:pPr>
      <w:r>
        <w:t xml:space="preserve">Dual-use development is more efficient than parallel programmes, creating economic pressure toward integration.</w:t>
      </w:r>
    </w:p>
    <w:p>
      <w:pPr>
        <w:pStyle w:val="ListParagraph"/>
        <w:numPr>
          <w:ilvl w:val="0"/>
          <w:numId w:val="2"/>
        </w:numPr>
        <w:spacing w:after="100" w:line="300"/>
      </w:pPr>
      <w:r>
        <w:t xml:space="preserve">China's programme is integrated with Chinese military, creating reciprocal pressure.</w:t>
      </w:r>
    </w:p>
    <w:p>
      <w:pPr>
        <w:pStyle w:val="ListParagraph"/>
        <w:numPr>
          <w:ilvl w:val="0"/>
          <w:numId w:val="2"/>
        </w:numPr>
        <w:spacing w:after="100" w:line="300"/>
      </w:pPr>
      <w:r>
        <w:t xml:space="preserve">Once capability exists, political pressure to use it for military purposes is historically difficult to resist.</w:t>
      </w:r>
    </w:p>
    <w:p>
      <w:pPr>
        <w:spacing w:after="160" w:line="320"/>
        <w:jc w:val="left"/>
      </w:pPr>
      <w:r>
        <w:t xml:space="preserve">The honest reading is that a programme of this scale will be pulled toward militarisation regardless of stated intent. The mitigation is institutional design that creates friction against weaponisation rather than the assumption that good intentions are sufficient. The current plan does not include such friction, which means the militarisation outcome should be expected as the path of least resistance.</w:t>
      </w:r>
    </w:p>
    <w:p>
      <w:pPr>
        <w:spacing w:after="160" w:line="320"/>
        <w:jc w:val="left"/>
      </w:pPr>
      <w:r>
        <w:t xml:space="preserve">The implications are large. Cislunar space becomes a militarised domain with shorter response times, less verification, and more accident-prone operational tempos than terrestrial nuclear deterrence. The Mars programme that was framed as expanding human presence has, alongside that expansion, expanded the surface area of strategic competition by orders of magnitude.</w:t>
      </w:r>
    </w:p>
    <w:p>
      <w:pPr>
        <w:pStyle w:val="Heading2"/>
      </w:pPr>
      <w:r>
        <w:t xml:space="preserve">5.4 The Treaty Inadequacy</w:t>
      </w:r>
    </w:p>
    <w:p>
      <w:pPr>
        <w:spacing w:after="160" w:line="320"/>
        <w:jc w:val="left"/>
      </w:pPr>
      <w:r>
        <w:t xml:space="preserve">The current legal framework — Outer Space Treaty 1967 plus Artemis Accords 2020 — is not adequate to industrial-scale activity. Critics in the international law community argue the inadequacy is itself reason to pause: proceeding with industrial-scale activity without clear international consensus creates facts on the ground that constrain future negotiation, and the negotiation that would occur after operational deployment will be shaped by the deployers' interests rather than by genuine multilateral consideration.</w:t>
      </w:r>
    </w:p>
    <w:p>
      <w:pPr>
        <w:spacing w:after="160" w:line="320"/>
        <w:jc w:val="left"/>
      </w:pPr>
      <w:r>
        <w:t xml:space="preserve">A serious response to the treaty inadequacy would include US leadership in framework development that has not been forthcoming. The current US posture treats treaty work as something that may eventually happen, while operational activity proceeds. This is not a neutral default; it is a choice that prioritises operational facts over international legitimacy.</w:t>
      </w:r>
    </w:p>
    <w:p>
      <w:r>
        <w:br w:type="page"/>
      </w:r>
    </w:p>
    <w:p>
      <w:pPr>
        <w:pStyle w:val="Heading1"/>
      </w:pPr>
      <w:r>
        <w:t xml:space="preserve">6. The Wrong Relationship to Other Worlds</w:t>
      </w:r>
    </w:p>
    <w:p>
      <w:pPr>
        <w:spacing w:after="160" w:line="320"/>
        <w:jc w:val="left"/>
      </w:pPr>
      <w:r>
        <w:t xml:space="preserve">The deepest critique does not depend on consequentialist calculation. It is a position about appropriate relationship between humans and natural worlds. It holds that planets — even apparently lifeless ones — should not be related to as resources to be extracted, infrastructure to be built upon, and territories to be industrialised, even if doing so would be beneficial in narrow terms.</w:t>
      </w:r>
    </w:p>
    <w:p>
      <w:pPr>
        <w:pStyle w:val="Heading2"/>
      </w:pPr>
      <w:r>
        <w:t xml:space="preserve">6.1 The Sources</w:t>
      </w:r>
    </w:p>
    <w:p>
      <w:pPr>
        <w:spacing w:after="160" w:line="320"/>
        <w:jc w:val="left"/>
      </w:pPr>
      <w:r>
        <w:t xml:space="preserve">The position has multiple traditions:</w:t>
      </w:r>
    </w:p>
    <w:p>
      <w:pPr>
        <w:spacing w:after="160" w:line="320"/>
        <w:jc w:val="left"/>
      </w:pPr>
      <w:r>
        <w:rPr>
          <w:b/>
          <w:bCs/>
        </w:rPr>
        <w:t xml:space="preserve">Environmental ethics.</w:t>
      </w:r>
      <w:r>
        <w:t xml:space="preserve"> Holmes Rolston III and others have developed positions arguing natural systems have intrinsic value not reducible to human use. Planets, in this tradition, are not just physical objects but unique configurations of geological history with intrinsic value. The position predates space activity but applies more strongly to other planets, where the natural state is more pristine and more permanent than terrestrial environments shaped by millennia of human activity.</w:t>
      </w:r>
    </w:p>
    <w:p>
      <w:pPr>
        <w:spacing w:after="160" w:line="320"/>
        <w:jc w:val="left"/>
      </w:pPr>
      <w:r>
        <w:rPr>
          <w:b/>
          <w:bCs/>
        </w:rPr>
        <w:t xml:space="preserve">Indigenous philosophical traditions.</w:t>
      </w:r>
      <w:r>
        <w:t xml:space="preserve"> Many indigenous traditions emphasise relational rather than extractive relationships with land. The land is not property to be owned and developed; it is participant in a network of obligations that extends across generations. These traditions are increasingly applied to space contexts (writers like Hilding Neilson have developed indigenous astronomy frameworks). The Mars plan adopts an extractive frame that these traditions would identify as fundamentally wrong, regardless of the project's consequences.</w:t>
      </w:r>
    </w:p>
    <w:p>
      <w:pPr>
        <w:spacing w:after="160" w:line="320"/>
        <w:jc w:val="left"/>
      </w:pPr>
      <w:r>
        <w:rPr>
          <w:b/>
          <w:bCs/>
        </w:rPr>
        <w:t xml:space="preserve">Theological positions.</w:t>
      </w:r>
      <w:r>
        <w:t xml:space="preserve"> Various religious traditions have positions about what is appropriate for humans to do at planetary scale. Christian environmental theology (Pope Francis's </w:t>
      </w:r>
      <w:r>
        <w:rPr>
          <w:i/>
          <w:iCs/>
        </w:rPr>
        <w:t xml:space="preserve">Laudato Si'</w:t>
      </w:r>
      <w:r>
        <w:t xml:space="preserve">, Wendell Berry's tradition), Jewish concepts of stewardship, Islamic concepts of the Earth as trust, Buddhist concepts of right relationship — each provides resources for arguing that industrialising another planet is the wrong relationship.</w:t>
      </w:r>
    </w:p>
    <w:p>
      <w:pPr>
        <w:spacing w:after="160" w:line="320"/>
        <w:jc w:val="left"/>
      </w:pPr>
      <w:r>
        <w:rPr>
          <w:b/>
          <w:bCs/>
        </w:rPr>
        <w:t xml:space="preserve">Pragmatic concerns.</w:t>
      </w:r>
      <w:r>
        <w:t xml:space="preserve"> Mary-Jane Rubenstein's </w:t>
      </w:r>
      <w:r>
        <w:rPr>
          <w:i/>
          <w:iCs/>
        </w:rPr>
        <w:t xml:space="preserve">Astrotopia</w:t>
      </w:r>
      <w:r>
        <w:t xml:space="preserve"> argues that the extractive frame, applied to other planets, exports the worst features of terrestrial industrial civilisation rather than escaping them. The Mars programme is not a fresh start; it is a continuation of patterns that have produced substantial harms on Earth, now applied at planetary scale to other worlds.</w:t>
      </w:r>
    </w:p>
    <w:p>
      <w:pPr>
        <w:pStyle w:val="Heading2"/>
      </w:pPr>
      <w:r>
        <w:t xml:space="preserve">6.2 The Argument Itself</w:t>
      </w:r>
    </w:p>
    <w:p>
      <w:pPr>
        <w:spacing w:after="160" w:line="320"/>
        <w:jc w:val="left"/>
      </w:pPr>
      <w:r>
        <w:t xml:space="preserve">The strongest version: "industrialise another planet" is not a neutral framing. It adopts a specific stance toward Mars that prefigures the answer to questions that should be debated. Whether Mars should be approached as territory to be developed is itself the question; the plan's framing assumes the answer and proceeds to discussing implementation.</w:t>
      </w:r>
    </w:p>
    <w:p>
      <w:pPr>
        <w:spacing w:after="160" w:line="320"/>
        <w:jc w:val="left"/>
      </w:pPr>
      <w:r>
        <w:t xml:space="preserve">Critics ask: by what authority does humanity decide to industrialise another world? The question is not rhetorical. There is no clear answer. Earth-bound humans, even collectively, do not obviously have authority over another planet. The framework that grants such authority is the framework of extractive industrial civilisation extending its scope. That framework is the one the plan operates within. It is also the framework that has produced substantial harms on Earth and is, on many readings, the source of the catastrophic risks the Mars programme is partly justified by avoiding.</w:t>
      </w:r>
    </w:p>
    <w:p>
      <w:pPr>
        <w:spacing w:after="160" w:line="320"/>
        <w:jc w:val="left"/>
      </w:pPr>
      <w:r>
        <w:t xml:space="preserve">A different relationship is possible. Mars could be approached as a place to learn from, observe, and engage scientifically without industrial transformation. Other planets could be wilderness areas of cosmic scale, preserved precisely because they are not Earth and not subject to Earth's patterns. Human activity on Mars could be limited to scientific research with minimal physical footprint, indefinitely. This is a coherent alternative; it is not the alternative the plan considers.</w:t>
      </w:r>
    </w:p>
    <w:p>
      <w:pPr>
        <w:pStyle w:val="Heading2"/>
      </w:pPr>
      <w:r>
        <w:t xml:space="preserve">6.3 Why Advocates Dismiss This</w:t>
      </w:r>
    </w:p>
    <w:p>
      <w:pPr>
        <w:spacing w:after="160" w:line="320"/>
        <w:jc w:val="left"/>
      </w:pPr>
      <w:r>
        <w:t xml:space="preserve">Advocates often dismiss this critique as soft, unmeasurable, or romantic. The dismissal is itself a position. Many of the moral frameworks that constrain modern terrestrial activity (environmental protection, indigenous rights, restraint on the most aggressive forms of extraction) are not fully reducible to consequentialist calculation but are widely accepted. The same considerations apply, plausibly more strongly, to other worlds where the considerations have not been overridden by centuries of accumulated human activity.</w:t>
      </w:r>
    </w:p>
    <w:p>
      <w:pPr>
        <w:spacing w:after="160" w:line="320"/>
        <w:jc w:val="left"/>
      </w:pPr>
      <w:r>
        <w:t xml:space="preserve">A reader who finds this critique compelling will weight other considerations differently. A reader who does not — who holds that consequentialist calculation is the only legitimate basis for these decisions — should still recognise that the position is held by serious people for defensible reasons, and that dismissing it as "soft" is itself a position rather than a refutation.</w:t>
      </w:r>
    </w:p>
    <w:p>
      <w:pPr>
        <w:pStyle w:val="Heading2"/>
      </w:pPr>
      <w:r>
        <w:t xml:space="preserve">6.4 What This Implies</w:t>
      </w:r>
    </w:p>
    <w:p>
      <w:pPr>
        <w:spacing w:after="160" w:line="320"/>
        <w:jc w:val="left"/>
      </w:pPr>
      <w:r>
        <w:t xml:space="preserve">A reader who finds this critique compelling will likely reach Resolution 4 (project should not proceed at industrial scale) regardless of how they weight other considerations. The critique is not about cost-benefit; it is about the legitimacy of the project's entire frame.</w:t>
      </w:r>
    </w:p>
    <w:p>
      <w:pPr>
        <w:spacing w:after="160" w:line="320"/>
        <w:jc w:val="left"/>
      </w:pPr>
      <w:r>
        <w:t xml:space="preserve">The critique is not extreme. It does not require believing Mars has consciousness or moral status independent of life. It requires only believing that planets are not just physical objects, that the appropriate relationship to natural systems at this scale is not purely extractive, and that the burden of proof for transforming an entire world should be substantial. A reader who accepts these moderate positions arrives at substantial scepticism about the plan as currently conceived.</w:t>
      </w:r>
    </w:p>
    <w:p>
      <w:r>
        <w:br w:type="page"/>
      </w:r>
    </w:p>
    <w:p>
      <w:pPr>
        <w:pStyle w:val="Heading1"/>
      </w:pPr>
      <w:r>
        <w:t xml:space="preserve">7. The Failure-After-Success Scenarios</w:t>
      </w:r>
    </w:p>
    <w:p>
      <w:pPr>
        <w:spacing w:after="160" w:line="320"/>
        <w:jc w:val="left"/>
      </w:pPr>
      <w:r>
        <w:t xml:space="preserve">The argument so far has focused on whether the project should proceed. This section addresses a different concern: even if it does proceed and succeeds at its technical objectives, the success itself produces predictable harms at scale. Six scenarios are described below at the level of operational detail equal to the affirmative timeline.</w:t>
      </w:r>
    </w:p>
    <w:p>
      <w:pPr>
        <w:spacing w:after="160" w:line="320"/>
        <w:jc w:val="left"/>
      </w:pPr>
      <w:r>
        <w:t xml:space="preserve">Each scenario is a coherent way the programme can succeed technically while producing systemic harm. They are not predictions; they are illustrations of how technical success and broader harm can coexist. The plan does not adequately address any of them.</w:t>
      </w:r>
    </w:p>
    <w:p>
      <w:pPr>
        <w:pStyle w:val="Heading2"/>
      </w:pPr>
      <w:r>
        <w:t xml:space="preserve">7.1 Corporate Capture of Off-World Economic Activity</w:t>
      </w:r>
    </w:p>
    <w:p>
      <w:pPr>
        <w:spacing w:after="160" w:line="320"/>
        <w:jc w:val="left"/>
      </w:pPr>
      <w:r>
        <w:t xml:space="preserve">The operating entity reaches Phase 4 successfully. By Year 25, it controls roughly 80% of Earth-to-Mars launch capacity, the dominant autonomy stack for surface operations, the surface power infrastructure, and the communications layer. Other actors (ESA, JAXA, smaller commercial operators) participate as customers and licensees rather than as peers, because the integration advantages have made independent development uneconomic.</w:t>
      </w:r>
    </w:p>
    <w:p>
      <w:pPr>
        <w:spacing w:after="160" w:line="320"/>
        <w:jc w:val="left"/>
      </w:pPr>
      <w:r>
        <w:t xml:space="preserve">The entity's Earth-side political position is structurally unassailable. It is the only US-domiciled actor capable of executing major Mars and lunar missions; it is one of three globally relevant providers of humanoid robotics at scale; it has trillions in market cap and millions of dependent jobs across multiple US states. Antitrust action becomes politically infeasible — the entity is too important to constrain.</w:t>
      </w:r>
    </w:p>
    <w:p>
      <w:pPr>
        <w:spacing w:after="160" w:line="320"/>
        <w:jc w:val="left"/>
      </w:pPr>
      <w:r>
        <w:t xml:space="preserve">The harms accumulate gradually. Scientific missions are routed through commercial pricing that excludes university and smaller-state programmes. Strategic decisions about Mars site selection, contamination protocols, and access rights reflect the entity's priorities rather than broader scientific or international interests. Founder succession produces leadership less interested in the broader public mission, but the entity's structural position is unaffected. By Year 35, the situation is recognised but not reversible without breaking the off-world economy that society has come to rely on.</w:t>
      </w:r>
    </w:p>
    <w:p>
      <w:pPr>
        <w:spacing w:after="160" w:line="320"/>
        <w:jc w:val="left"/>
      </w:pPr>
      <w:r>
        <w:t xml:space="preserve">This is not extreme; it is the path of least resistance given the integration logic of the plan.</w:t>
      </w:r>
    </w:p>
    <w:p>
      <w:pPr>
        <w:pStyle w:val="Heading2"/>
      </w:pPr>
      <w:r>
        <w:t xml:space="preserve">7.2 Militarisation of Cislunar Infrastructure</w:t>
      </w:r>
    </w:p>
    <w:p>
      <w:pPr>
        <w:spacing w:after="160" w:line="320"/>
        <w:jc w:val="left"/>
      </w:pPr>
      <w:r>
        <w:t xml:space="preserve">The DoD orbital reactor (mandated 2031) operates successfully. Subsequent generations are deployed at increasing scale. By Year 10, the lunar nuclear infrastructure includes capabilities that are formally civilian but operationally dual-use — multi-megawatt power, large autonomous robot fleets, integrated communications and surveillance, freight movement at cislunar distances. By Year 15, formal military deployments are integrated. By Year 20, lunar and cislunar space contains the equivalent of forward operating bases.</w:t>
      </w:r>
    </w:p>
    <w:p>
      <w:pPr>
        <w:spacing w:after="160" w:line="320"/>
        <w:jc w:val="left"/>
      </w:pPr>
      <w:r>
        <w:t xml:space="preserve">China responds in kind, accelerating its own programmes and deploying parallel infrastructure. Russia and India develop counter-positioning capabilities. By Year 25, cislunar space contains a recognisable military balance — analogous to terrestrial nuclear deterrence but with shorter response times, less verification, and more accident-prone operational tempos.</w:t>
      </w:r>
    </w:p>
    <w:p>
      <w:pPr>
        <w:spacing w:after="160" w:line="320"/>
        <w:jc w:val="left"/>
      </w:pPr>
      <w:r>
        <w:t xml:space="preserve">Mars itself remains principally industrial, but its operations are integrated into a militarised cislunar economy. Surveillance from Mars-Starlink-class infrastructure covers Earth at unprecedented resolution. The programme that was sold as expanding human presence has expanded the surface area of strategic competition by orders of magnitude.</w:t>
      </w:r>
    </w:p>
    <w:p>
      <w:pPr>
        <w:pStyle w:val="Heading2"/>
      </w:pPr>
      <w:r>
        <w:t xml:space="preserve">7.3 Stranded Trillion-Dollar Infrastructure</w:t>
      </w:r>
    </w:p>
    <w:p>
      <w:pPr>
        <w:spacing w:after="160" w:line="320"/>
        <w:jc w:val="left"/>
      </w:pPr>
      <w:r>
        <w:t xml:space="preserve">The programme reaches Year 12 having deployed roughly $400B in capital. Capital availability then deteriorates — global recession, sovereign reallocation, industrial accident, public backlash, or investor fatigue closes the marginal capital tap.</w:t>
      </w:r>
    </w:p>
    <w:p>
      <w:pPr>
        <w:spacing w:after="160" w:line="320"/>
        <w:jc w:val="left"/>
      </w:pPr>
      <w:r>
        <w:t xml:space="preserve">The programme cannot complete. Phase 4 maturation requires another $300–500B that does not arrive. Operations cannot scale to self-sustaining levels. Within 5–10 years, the entity winds down Mars activity, repurposing what infrastructure can be repurposed and abandoning what cannot.</w:t>
      </w:r>
    </w:p>
    <w:p>
      <w:pPr>
        <w:spacing w:after="160" w:line="320"/>
        <w:jc w:val="left"/>
      </w:pPr>
      <w:r>
        <w:t xml:space="preserve">The wreckage is substantial. Tens of thousands of Optimus units rendered into scrap on Mars surface. Multiple multi-megawatt reactor sites partially decommissioned, requiring permanent monitoring or eventually contaminating their environments. A communications constellation in Mars orbit becoming progressively less functional as components fail. The remaining humans on Mars are evacuated at substantial cost. Total stranded capital is in the $500B–$1T range.</w:t>
      </w:r>
    </w:p>
    <w:p>
      <w:pPr>
        <w:pStyle w:val="Heading2"/>
      </w:pPr>
      <w:r>
        <w:t xml:space="preserve">7.4 Political Fragmentation Between Earth and Mars</w:t>
      </w:r>
    </w:p>
    <w:p>
      <w:pPr>
        <w:spacing w:after="160" w:line="320"/>
        <w:jc w:val="left"/>
      </w:pPr>
      <w:r>
        <w:t xml:space="preserve">The programme reaches Phase 4. Several thousand humans are now resident on Mars, including a generation of children born there. The corporate governance model that worked during buildout becomes inadequate as residents demand input on decisions affecting their lives.</w:t>
      </w:r>
    </w:p>
    <w:p>
      <w:pPr>
        <w:spacing w:after="160" w:line="320"/>
        <w:jc w:val="left"/>
      </w:pPr>
      <w:r>
        <w:t xml:space="preserve">Mars governance becomes a contested issue. The operating entity argues corporate governance must continue while economic dependency remains; residents argue this is incompatible with the political identity they have developed. Earth-side political pressure varies — some governments support resident self-determination, others align with the corporate position.</w:t>
      </w:r>
    </w:p>
    <w:p>
      <w:pPr>
        <w:spacing w:after="160" w:line="320"/>
        <w:jc w:val="left"/>
      </w:pPr>
      <w:r>
        <w:t xml:space="preserve">By Year 30, Mars has either declared a form of independence (which Earth refuses to recognise but cannot easily reverse), or is in low-grade political conflict with the operating entity. The "civilisational redundancy" argument turns sour: the redundant civilisation has political views that Earth finds inconvenient.</w:t>
      </w:r>
    </w:p>
    <w:p>
      <w:pPr>
        <w:pStyle w:val="Heading2"/>
      </w:pPr>
      <w:r>
        <w:t xml:space="preserve">7.5 Ecological Contamination Event</w:t>
      </w:r>
    </w:p>
    <w:p>
      <w:pPr>
        <w:spacing w:after="160" w:line="320"/>
        <w:jc w:val="left"/>
      </w:pPr>
      <w:r>
        <w:t xml:space="preserve">Phase 3 operations include biological precursor systems — automated greenhouses, microbial cultures for regolith remediation, biological waste processing. In Year 14, a containment failure releases viable Earth microorganisms into Mars surface environment. The breach is detected within days but the affected microbes have spread beyond initial containment. They establish in subsurface zones with liquid water access and become impossible to remove.</w:t>
      </w:r>
    </w:p>
    <w:p>
      <w:pPr>
        <w:spacing w:after="160" w:line="320"/>
        <w:jc w:val="left"/>
      </w:pPr>
      <w:r>
        <w:t xml:space="preserve">The scientific consequences are severe. Future biological investigation of Mars must distinguish between Earth-origin and any indigenous organisms — a task that becomes exponentially harder over time as Earth-origin microbes evolve under Mars conditions. If indigenous Mars life existed in the affected zones, it may have been outcompeted or hybridised. The astrobiological question becomes substantially less answerable.</w:t>
      </w:r>
    </w:p>
    <w:p>
      <w:pPr>
        <w:spacing w:after="160" w:line="320"/>
        <w:jc w:val="left"/>
      </w:pPr>
      <w:r>
        <w:t xml:space="preserve">The political consequences are also severe. The operating entity faces investigations from multiple governments and international scientific bodies. COSPAR signatories invoke planetary protection violations. Some critics argue the contamination event proves the entire plan was structurally incompatible with planetary protection.</w:t>
      </w:r>
    </w:p>
    <w:p>
      <w:pPr>
        <w:pStyle w:val="Heading2"/>
      </w:pPr>
      <w:r>
        <w:t xml:space="preserve">7.6 Authoritarian Governance in Closed Habitats</w:t>
      </w:r>
    </w:p>
    <w:p>
      <w:pPr>
        <w:spacing w:after="160" w:line="320"/>
        <w:jc w:val="left"/>
      </w:pPr>
      <w:r>
        <w:t xml:space="preserve">Phase 4 Mars settlements are, by physical necessity, dependent on closely controlled life support, atmosphere, water, and food production. The governance structures that emerge tend toward concentration — operational decisions cannot be debated indefinitely when the timescale of physical risk is hours.</w:t>
      </w:r>
    </w:p>
    <w:p>
      <w:pPr>
        <w:spacing w:after="160" w:line="320"/>
        <w:jc w:val="left"/>
      </w:pPr>
      <w:r>
        <w:t xml:space="preserve">Operational authority extends into political authority. Settlements are governed by appointed managers reporting to the operating entity's board. Residents have employment contracts rather than civic rights in any traditional sense. Dissent is managed through normal corporate HR processes; persistent dissent through termination of employment, which on Mars means return to Earth at corporate discretion.</w:t>
      </w:r>
    </w:p>
    <w:p>
      <w:pPr>
        <w:spacing w:after="160" w:line="320"/>
        <w:jc w:val="left"/>
      </w:pPr>
      <w:r>
        <w:t xml:space="preserve">Over decades, this configuration becomes self-reinforcing. Children born on Mars grow up under it. Residents who attempt political organisation face structural barriers (no independent communications, no independent food production, no exit option that does not require corporate approval). The settlements function, but they function as company towns of unprecedented totality.</w:t>
      </w:r>
    </w:p>
    <w:p>
      <w:pPr>
        <w:pStyle w:val="Heading2"/>
      </w:pPr>
      <w:r>
        <w:t xml:space="preserve">7.7 The Pattern</w:t>
      </w:r>
    </w:p>
    <w:p>
      <w:pPr>
        <w:spacing w:after="160" w:line="320"/>
        <w:jc w:val="left"/>
      </w:pPr>
      <w:r>
        <w:t xml:space="preserve">Each scenario is plausible. None is inevitable. The point is not that any one of them will happen but that the plan's structure creates the conditions for all of them, and the mitigations against any of them are weak. A defender of the plan should engage these scenarios specifically rather than dismissing them as "what could go wrong." Where no robust mitigation has been articulated, the plan should be understood to accept the corresponding risk — implicitly, since the document is not transparent about which failure modes are accepted.</w:t>
      </w:r>
    </w:p>
    <w:p>
      <w:r>
        <w:br w:type="page"/>
      </w:r>
    </w:p>
    <w:p>
      <w:pPr>
        <w:pStyle w:val="Heading1"/>
      </w:pPr>
      <w:r>
        <w:t xml:space="preserve">8. The Forward Position</w:t>
      </w:r>
    </w:p>
    <w:p>
      <w:pPr>
        <w:spacing w:after="160" w:line="320"/>
        <w:jc w:val="left"/>
      </w:pPr>
      <w:r>
        <w:t xml:space="preserve">The arguments above, taken together, support either Resolution 3 (pause until specific questions resolved) or Resolution 4 (project should not proceed at industrial scale) of the four resolutions identified in the integrated analysis. Both are defensible. Both are held by serious people.</w:t>
      </w:r>
    </w:p>
    <w:p>
      <w:pPr>
        <w:pStyle w:val="Heading2"/>
      </w:pPr>
      <w:r>
        <w:t xml:space="preserve">8.1 Resolution 3 — Pause</w:t>
      </w:r>
    </w:p>
    <w:p>
      <w:pPr>
        <w:spacing w:after="160" w:line="320"/>
        <w:jc w:val="left"/>
      </w:pPr>
      <w:r>
        <w:t xml:space="preserve">The project should not proceed at industrial scale until specific questions are addressed:</w:t>
      </w:r>
    </w:p>
    <w:p>
      <w:pPr>
        <w:pStyle w:val="ListParagraph"/>
        <w:numPr>
          <w:ilvl w:val="0"/>
          <w:numId w:val="2"/>
        </w:numPr>
        <w:spacing w:after="100" w:line="300"/>
      </w:pPr>
      <w:r>
        <w:t xml:space="preserve">Definitive resolution of whether Mars hosts life (even at low probability the value is high enough).</w:t>
      </w:r>
    </w:p>
    <w:p>
      <w:pPr>
        <w:pStyle w:val="ListParagraph"/>
        <w:numPr>
          <w:ilvl w:val="0"/>
          <w:numId w:val="2"/>
        </w:numPr>
        <w:spacing w:after="100" w:line="300"/>
      </w:pPr>
      <w:r>
        <w:t xml:space="preserve">Demonstration of adequate institutional capacity for governing such a concentration of economic and political power.</w:t>
      </w:r>
    </w:p>
    <w:p>
      <w:pPr>
        <w:pStyle w:val="ListParagraph"/>
        <w:numPr>
          <w:ilvl w:val="0"/>
          <w:numId w:val="2"/>
        </w:numPr>
        <w:spacing w:after="100" w:line="300"/>
      </w:pPr>
      <w:r>
        <w:t xml:space="preserve">Broader international consensus on appropriate framework, including substantive participation from non-spacefaring nations and from China.</w:t>
      </w:r>
    </w:p>
    <w:p>
      <w:pPr>
        <w:pStyle w:val="ListParagraph"/>
        <w:numPr>
          <w:ilvl w:val="0"/>
          <w:numId w:val="2"/>
        </w:numPr>
        <w:spacing w:after="100" w:line="300"/>
      </w:pPr>
      <w:r>
        <w:t xml:space="preserve">Meaningful resolution of the opportunity-cost question through demonstrated commitment to alternative priorities (climate, pandemic, poverty, AI safety) at scales comparable to Mars investment.</w:t>
      </w:r>
    </w:p>
    <w:p>
      <w:pPr>
        <w:pStyle w:val="ListParagraph"/>
        <w:numPr>
          <w:ilvl w:val="0"/>
          <w:numId w:val="2"/>
        </w:numPr>
        <w:spacing w:after="100" w:line="300"/>
      </w:pPr>
      <w:r>
        <w:t xml:space="preserve">Concrete framework for managing labour-displacement effects of the terrestrial robotics buildout the Mars programme funds.</w:t>
      </w:r>
    </w:p>
    <w:p>
      <w:pPr>
        <w:spacing w:after="160" w:line="320"/>
        <w:jc w:val="left"/>
      </w:pPr>
      <w:r>
        <w:t xml:space="preserve">Until these are addressed, the project should be limited to scientific exploration and small-scale demonstration. The strongest objection: "until X is resolved" can become indefinite delay. The response: indefinite delay is preferable to irreversible damage at scale.</w:t>
      </w:r>
    </w:p>
    <w:p>
      <w:pPr>
        <w:pStyle w:val="Heading2"/>
      </w:pPr>
      <w:r>
        <w:t xml:space="preserve">8.2 Resolution 4 — Do Not Proceed</w:t>
      </w:r>
    </w:p>
    <w:p>
      <w:pPr>
        <w:spacing w:after="160" w:line="320"/>
        <w:jc w:val="left"/>
      </w:pPr>
      <w:r>
        <w:t xml:space="preserve">The project should not proceed at industrial scale at all. The structural concerns are individually and jointly disqualifying:</w:t>
      </w:r>
    </w:p>
    <w:p>
      <w:pPr>
        <w:pStyle w:val="ListParagraph"/>
        <w:numPr>
          <w:ilvl w:val="0"/>
          <w:numId w:val="2"/>
        </w:numPr>
        <w:spacing w:after="100" w:line="300"/>
      </w:pPr>
      <w:r>
        <w:t xml:space="preserve">The concentration of power is structurally incompatible with democratic accountability and the institutional capacity to constrain it does not exist.</w:t>
      </w:r>
    </w:p>
    <w:p>
      <w:pPr>
        <w:pStyle w:val="ListParagraph"/>
        <w:numPr>
          <w:ilvl w:val="0"/>
          <w:numId w:val="2"/>
        </w:numPr>
        <w:spacing w:after="100" w:line="300"/>
      </w:pPr>
      <w:r>
        <w:t xml:space="preserve">The opportunity cost is too large given known and tractable terrestrial priorities.</w:t>
      </w:r>
    </w:p>
    <w:p>
      <w:pPr>
        <w:pStyle w:val="ListParagraph"/>
        <w:numPr>
          <w:ilvl w:val="0"/>
          <w:numId w:val="2"/>
        </w:numPr>
        <w:spacing w:after="100" w:line="300"/>
      </w:pPr>
      <w:r>
        <w:t xml:space="preserve">The relationship to other planets implied by industrial-extractive logic is the wrong relationship.</w:t>
      </w:r>
    </w:p>
    <w:p>
      <w:pPr>
        <w:pStyle w:val="ListParagraph"/>
        <w:numPr>
          <w:ilvl w:val="0"/>
          <w:numId w:val="2"/>
        </w:numPr>
        <w:spacing w:after="100" w:line="300"/>
      </w:pPr>
      <w:r>
        <w:t xml:space="preserve">The geopolitical effects exceed the benefits even for the leading country.</w:t>
      </w:r>
    </w:p>
    <w:p>
      <w:pPr>
        <w:pStyle w:val="ListParagraph"/>
        <w:numPr>
          <w:ilvl w:val="0"/>
          <w:numId w:val="2"/>
        </w:numPr>
        <w:spacing w:after="100" w:line="300"/>
      </w:pPr>
      <w:r>
        <w:t xml:space="preserve">The labour and concentration consequences of the supporting terrestrial buildout exceed any plausible Mars-specific benefit.</w:t>
      </w:r>
    </w:p>
    <w:p>
      <w:pPr>
        <w:spacing w:after="160" w:line="320"/>
        <w:jc w:val="left"/>
      </w:pPr>
      <w:r>
        <w:t xml:space="preserve">Each is independently sufficient; together they are dispositive. The strongest objection: this resolution forecloses options for civilisational risk hedging, scientific advance, and resource expansion. The response: those options are not foreclosed; they are pursued through other means (preserving Earth, addressing existential risks at source, scientific exploration without industrial transformation). The choice is not "Mars or nothing" but "Mars-as-currently-conceived versus alternative paths."</w:t>
      </w:r>
    </w:p>
    <w:p>
      <w:pPr>
        <w:pStyle w:val="Heading2"/>
      </w:pPr>
      <w:r>
        <w:t xml:space="preserve">8.3 What Critics Should Do</w:t>
      </w:r>
    </w:p>
    <w:p>
      <w:pPr>
        <w:spacing w:after="160" w:line="320"/>
        <w:jc w:val="left"/>
      </w:pPr>
      <w:r>
        <w:t xml:space="preserve">A reader who finds this case compelling has several options. Each is a real path:</w:t>
      </w:r>
    </w:p>
    <w:p>
      <w:pPr>
        <w:spacing w:after="160" w:line="320"/>
        <w:jc w:val="left"/>
      </w:pPr>
      <w:r>
        <w:rPr>
          <w:b/>
          <w:bCs/>
        </w:rPr>
        <w:t xml:space="preserve">Document the position publicly.</w:t>
      </w:r>
      <w:r>
        <w:t xml:space="preserve"> The most consequential effect critics have is shaping public understanding of what is being decided. A position articulated in public, supported by reasoning, cited in media and academic discussion, contributes to the decision-making environment. This document is one example; many more are needed.</w:t>
      </w:r>
    </w:p>
    <w:p>
      <w:pPr>
        <w:spacing w:after="160" w:line="320"/>
        <w:jc w:val="left"/>
      </w:pPr>
      <w:r>
        <w:rPr>
          <w:b/>
          <w:bCs/>
        </w:rPr>
        <w:t xml:space="preserve">Engage in policy processes.</w:t>
      </w:r>
      <w:r>
        <w:t xml:space="preserve"> Document 2 identifies specific decision-forcing points where critic input materially affects outcomes. Public comment periods on regulatory decisions, congressional testimony, international forums on planetary protection, antitrust filings — each is an entry point for critics who want to affect specific outcomes rather than only shape general understanding.</w:t>
      </w:r>
    </w:p>
    <w:p>
      <w:pPr>
        <w:spacing w:after="160" w:line="320"/>
        <w:jc w:val="left"/>
      </w:pPr>
      <w:r>
        <w:rPr>
          <w:b/>
          <w:bCs/>
        </w:rPr>
        <w:t xml:space="preserve">Support alternative uses of capital.</w:t>
      </w:r>
      <w:r>
        <w:t xml:space="preserve"> The opportunity-cost argument is more credible from people who are working on the alternatives. Critics who simultaneously support climate adaptation, pandemic preparedness, poverty reduction, AI safety, or broad-based development have a stronger case than critics who are only against Mars.</w:t>
      </w:r>
    </w:p>
    <w:p>
      <w:pPr>
        <w:spacing w:after="160" w:line="320"/>
        <w:jc w:val="left"/>
      </w:pPr>
      <w:r>
        <w:rPr>
          <w:b/>
          <w:bCs/>
        </w:rPr>
        <w:t xml:space="preserve">Develop alternative governance frameworks.</w:t>
      </w:r>
      <w:r>
        <w:t xml:space="preserve"> The treaty body, sovereign consortium, CERN-style multinational, and public utility / open protocol options described in Document 2 do not develop themselves. They require people working on them. Critics who want non-corporate governance of off-world activity should be part of building it.</w:t>
      </w:r>
    </w:p>
    <w:p>
      <w:pPr>
        <w:spacing w:after="160" w:line="320"/>
        <w:jc w:val="left"/>
      </w:pPr>
      <w:r>
        <w:rPr>
          <w:b/>
          <w:bCs/>
        </w:rPr>
        <w:t xml:space="preserve">Engage advocates rather than dismiss them.</w:t>
      </w:r>
      <w:r>
        <w:t xml:space="preserve"> The strongest critique is the one that has engaged with the strongest version of the affirmative case. Documents 1 and 3 contain that case at its strongest. A critic who has not engaged with them is making a weaker version of the critique than they could.</w:t>
      </w:r>
    </w:p>
    <w:p>
      <w:pPr>
        <w:pStyle w:val="Heading2"/>
      </w:pPr>
      <w:r>
        <w:t xml:space="preserve">8.4 What This Document Does Not Claim</w:t>
      </w:r>
    </w:p>
    <w:p>
      <w:pPr>
        <w:spacing w:after="160" w:line="320"/>
        <w:jc w:val="left"/>
      </w:pPr>
      <w:r>
        <w:t xml:space="preserve">This document is the strongest version of the case against. It is not the only legitimate position on the question. Documents 1, 2, and 3 contain the affirmative case at its own strongest. A reader who finds the affirmative case compelling for genuine reasons, after engaging with the structural critique, has reached a defensible position. They are not wrong; they are weighing the considerations differently.</w:t>
      </w:r>
    </w:p>
    <w:p>
      <w:pPr>
        <w:spacing w:after="160" w:line="320"/>
        <w:jc w:val="left"/>
      </w:pPr>
      <w:r>
        <w:t xml:space="preserve">The disagreement between supporters and critics on this question is not a disagreement between people who have thought carefully and people who have not. It is a disagreement between people whose values, ethical frameworks, and probability estimates lead them to weight the same considerations differently. The disagreement is real and legitimate.</w:t>
      </w:r>
    </w:p>
    <w:p>
      <w:pPr>
        <w:spacing w:after="160" w:line="320"/>
        <w:jc w:val="left"/>
      </w:pPr>
      <w:r>
        <w:t xml:space="preserve">What this document does claim is that the structural case against the project is substantial, has been underweighted in much of the public discussion, and deserves engagement on its merits rather than dismissal as "what could go wrong." A reader who has finished this document and concluded the case is wrong should be able to articulate why. A reader who has not engaged the case at this length is not in a position to dismiss it.</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Case Against · Doc 4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The Case Against</dc:title>
  <dc:creator>Building Mars document set</dc:creator>
  <dc:description>Document 4 of 6: Structural and ethical critique</dc:description>
  <cp:lastModifiedBy>Un-named</cp:lastModifiedBy>
  <cp:revision>1</cp:revision>
  <dcterms:created xsi:type="dcterms:W3CDTF">2026-05-09T11:31:44.967Z</dcterms:created>
  <dcterms:modified xsi:type="dcterms:W3CDTF">2026-05-09T11:31:44.990Z</dcterms:modified>
</cp:coreProperties>
</file>

<file path=docProps/custom.xml><?xml version="1.0" encoding="utf-8"?>
<Properties xmlns="http://schemas.openxmlformats.org/officeDocument/2006/custom-properties" xmlns:vt="http://schemas.openxmlformats.org/officeDocument/2006/docPropsVTypes"/>
</file>